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35" w:rsidRPr="00611151" w:rsidRDefault="00B5342C" w:rsidP="00B5342C">
      <w:pPr>
        <w:pStyle w:val="a6"/>
        <w:spacing w:line="460" w:lineRule="exact"/>
        <w:ind w:firstLineChars="0" w:firstLine="0"/>
        <w:jc w:val="center"/>
        <w:rPr>
          <w:rFonts w:ascii="宋体" w:hAnsi="宋体"/>
          <w:b/>
          <w:color w:val="000000"/>
          <w:sz w:val="32"/>
          <w:szCs w:val="32"/>
        </w:rPr>
      </w:pPr>
      <w:r w:rsidRPr="00611151">
        <w:rPr>
          <w:rFonts w:ascii="宋体" w:hAnsi="宋体" w:hint="eastAsia"/>
          <w:b/>
          <w:color w:val="000000"/>
          <w:sz w:val="32"/>
          <w:szCs w:val="32"/>
        </w:rPr>
        <w:t>公共管理硕士（MPA）</w:t>
      </w:r>
    </w:p>
    <w:p w:rsidR="00B5342C" w:rsidRPr="00611151" w:rsidRDefault="005C7C35" w:rsidP="00B5342C">
      <w:pPr>
        <w:pStyle w:val="a6"/>
        <w:spacing w:line="460" w:lineRule="exact"/>
        <w:ind w:firstLineChars="0" w:firstLine="0"/>
        <w:jc w:val="center"/>
        <w:rPr>
          <w:rFonts w:ascii="黑体" w:eastAsia="黑体"/>
          <w:b/>
          <w:color w:val="000000"/>
          <w:sz w:val="32"/>
          <w:szCs w:val="32"/>
        </w:rPr>
      </w:pPr>
      <w:r w:rsidRPr="00611151">
        <w:rPr>
          <w:rFonts w:ascii="宋体" w:hAnsi="宋体" w:hint="eastAsia"/>
          <w:b/>
          <w:color w:val="000000"/>
          <w:sz w:val="32"/>
          <w:szCs w:val="32"/>
        </w:rPr>
        <w:t>专业学位研究生</w:t>
      </w:r>
      <w:r w:rsidR="00B5342C" w:rsidRPr="00611151">
        <w:rPr>
          <w:rFonts w:ascii="宋体" w:hAnsi="宋体" w:hint="eastAsia"/>
          <w:b/>
          <w:color w:val="000000"/>
          <w:sz w:val="32"/>
          <w:szCs w:val="32"/>
        </w:rPr>
        <w:t>培养方案</w:t>
      </w:r>
    </w:p>
    <w:p w:rsidR="00B5342C" w:rsidRPr="00611151" w:rsidRDefault="005C7C35" w:rsidP="005C7C35">
      <w:pPr>
        <w:pStyle w:val="a6"/>
        <w:spacing w:line="460" w:lineRule="exact"/>
        <w:ind w:firstLineChars="0" w:firstLine="0"/>
        <w:jc w:val="center"/>
        <w:rPr>
          <w:rFonts w:ascii="宋体" w:hAnsi="宋体"/>
          <w:b/>
          <w:bCs/>
          <w:color w:val="000000"/>
          <w:sz w:val="24"/>
          <w:szCs w:val="20"/>
        </w:rPr>
      </w:pPr>
      <w:r w:rsidRPr="00611151">
        <w:rPr>
          <w:rFonts w:ascii="宋体" w:hAnsi="宋体" w:hint="eastAsia"/>
          <w:b/>
          <w:bCs/>
          <w:color w:val="000000"/>
          <w:sz w:val="24"/>
          <w:szCs w:val="20"/>
        </w:rPr>
        <w:t>专业</w:t>
      </w:r>
      <w:r w:rsidR="00B5342C" w:rsidRPr="00611151">
        <w:rPr>
          <w:rFonts w:ascii="宋体" w:hAnsi="宋体" w:hint="eastAsia"/>
          <w:b/>
          <w:bCs/>
          <w:color w:val="000000"/>
          <w:sz w:val="24"/>
          <w:szCs w:val="20"/>
        </w:rPr>
        <w:t>代码：125200</w:t>
      </w:r>
    </w:p>
    <w:p w:rsidR="00B5342C" w:rsidRPr="00611151" w:rsidRDefault="00B576C5" w:rsidP="00E1484D">
      <w:pPr>
        <w:spacing w:beforeLines="50" w:afterLines="50" w:line="460" w:lineRule="exact"/>
        <w:ind w:firstLineChars="196" w:firstLine="551"/>
        <w:rPr>
          <w:rFonts w:ascii="宋体"/>
          <w:b/>
          <w:bCs/>
          <w:color w:val="000000"/>
          <w:sz w:val="28"/>
          <w:szCs w:val="28"/>
        </w:rPr>
      </w:pPr>
      <w:r w:rsidRPr="00611151">
        <w:rPr>
          <w:rFonts w:ascii="宋体" w:hAnsi="宋体" w:hint="eastAsia"/>
          <w:b/>
          <w:bCs/>
          <w:color w:val="000000"/>
          <w:sz w:val="28"/>
          <w:szCs w:val="28"/>
        </w:rPr>
        <w:t>一、学位点</w:t>
      </w:r>
      <w:r w:rsidR="00B5342C" w:rsidRPr="00611151">
        <w:rPr>
          <w:rFonts w:ascii="宋体" w:hAnsi="宋体" w:hint="eastAsia"/>
          <w:b/>
          <w:bCs/>
          <w:color w:val="000000"/>
          <w:sz w:val="28"/>
          <w:szCs w:val="28"/>
        </w:rPr>
        <w:t>简介</w:t>
      </w:r>
    </w:p>
    <w:p w:rsidR="00B5342C" w:rsidRPr="00E1484D" w:rsidRDefault="00B5342C" w:rsidP="00B576C5">
      <w:pPr>
        <w:spacing w:line="460" w:lineRule="exact"/>
        <w:ind w:firstLineChars="196" w:firstLine="470"/>
        <w:rPr>
          <w:rFonts w:ascii="宋体" w:hAnsi="宋体"/>
          <w:color w:val="000000" w:themeColor="text1"/>
          <w:kern w:val="0"/>
          <w:sz w:val="24"/>
          <w:szCs w:val="24"/>
        </w:rPr>
      </w:pPr>
      <w:r w:rsidRPr="00611151">
        <w:rPr>
          <w:rFonts w:ascii="宋体" w:hAnsi="宋体" w:hint="eastAsia"/>
          <w:color w:val="000000"/>
          <w:kern w:val="0"/>
          <w:sz w:val="24"/>
          <w:szCs w:val="24"/>
        </w:rPr>
        <w:t>公共管理硕士（MPA）专业学位研究生教育，是为适应不断发展的公共管理现代化、科学化、专业化的迫切需求，完善公共管理人才培养体系，创新公共管理人才培养模式，提高公共管理人才培养质量而设立的。江苏科技大学</w:t>
      </w:r>
      <w:r w:rsidRPr="00611151">
        <w:rPr>
          <w:rFonts w:ascii="宋体" w:hAnsi="宋体"/>
          <w:color w:val="000000"/>
          <w:kern w:val="0"/>
          <w:sz w:val="24"/>
          <w:szCs w:val="24"/>
        </w:rPr>
        <w:t>MPA</w:t>
      </w:r>
      <w:proofErr w:type="gramStart"/>
      <w:r w:rsidRPr="00611151">
        <w:rPr>
          <w:rFonts w:ascii="宋体" w:hAnsi="宋体" w:hint="eastAsia"/>
          <w:color w:val="000000"/>
          <w:kern w:val="0"/>
          <w:sz w:val="24"/>
          <w:szCs w:val="24"/>
        </w:rPr>
        <w:t>办学愿景是</w:t>
      </w:r>
      <w:proofErr w:type="gramEnd"/>
      <w:r w:rsidRPr="00611151">
        <w:rPr>
          <w:rFonts w:ascii="宋体" w:hAnsi="宋体" w:hint="eastAsia"/>
          <w:color w:val="000000"/>
          <w:kern w:val="0"/>
          <w:sz w:val="24"/>
          <w:szCs w:val="24"/>
        </w:rPr>
        <w:t>依托</w:t>
      </w:r>
      <w:r w:rsidRPr="00611151">
        <w:rPr>
          <w:rFonts w:ascii="宋体" w:hAnsi="宋体"/>
          <w:color w:val="000000"/>
          <w:kern w:val="0"/>
          <w:sz w:val="24"/>
          <w:szCs w:val="24"/>
        </w:rPr>
        <w:t>MPA</w:t>
      </w:r>
      <w:r w:rsidRPr="00611151">
        <w:rPr>
          <w:rFonts w:ascii="宋体" w:hAnsi="宋体" w:hint="eastAsia"/>
          <w:color w:val="000000"/>
          <w:kern w:val="0"/>
          <w:sz w:val="24"/>
          <w:szCs w:val="24"/>
        </w:rPr>
        <w:t>教育平台，围绕师资团队建设为核心，进一步整合资源，实现学科发展与人才培养质</w:t>
      </w:r>
      <w:r w:rsidRPr="00E1484D">
        <w:rPr>
          <w:rFonts w:ascii="宋体" w:hAnsi="宋体" w:hint="eastAsia"/>
          <w:color w:val="000000" w:themeColor="text1"/>
          <w:kern w:val="0"/>
          <w:sz w:val="24"/>
          <w:szCs w:val="24"/>
        </w:rPr>
        <w:t>量提升的协同共进。MPA教育开设政府管理、基层公共治理、公共部门人力资源管理、海洋公共政策4个专业方向。</w:t>
      </w:r>
      <w:r w:rsidR="00380949" w:rsidRPr="00E1484D">
        <w:rPr>
          <w:rFonts w:ascii="宋体" w:hAnsi="宋体"/>
          <w:color w:val="000000" w:themeColor="text1"/>
          <w:kern w:val="0"/>
          <w:sz w:val="24"/>
          <w:szCs w:val="24"/>
        </w:rPr>
        <w:t>学科</w:t>
      </w:r>
      <w:r w:rsidR="00380949" w:rsidRPr="00E1484D">
        <w:rPr>
          <w:rFonts w:ascii="宋体" w:hAnsi="宋体" w:hint="eastAsia"/>
          <w:color w:val="000000" w:themeColor="text1"/>
          <w:kern w:val="0"/>
          <w:sz w:val="24"/>
          <w:szCs w:val="24"/>
        </w:rPr>
        <w:t>设有“基层公共治理”和“经济与社会发展”两大研究所</w:t>
      </w:r>
      <w:r w:rsidR="00380949" w:rsidRPr="00E1484D">
        <w:rPr>
          <w:rFonts w:ascii="宋体" w:hAnsi="宋体"/>
          <w:color w:val="000000" w:themeColor="text1"/>
          <w:kern w:val="0"/>
          <w:sz w:val="24"/>
          <w:szCs w:val="24"/>
        </w:rPr>
        <w:t>。本学科毕业生一般可在</w:t>
      </w:r>
      <w:r w:rsidR="00380949" w:rsidRPr="00E1484D">
        <w:rPr>
          <w:rFonts w:ascii="宋体" w:hAnsi="宋体" w:hint="eastAsia"/>
          <w:color w:val="000000" w:themeColor="text1"/>
          <w:kern w:val="0"/>
          <w:sz w:val="24"/>
          <w:szCs w:val="24"/>
        </w:rPr>
        <w:t>政府部门、事业单位、社会组织以及社区</w:t>
      </w:r>
      <w:r w:rsidR="00380949" w:rsidRPr="00E1484D">
        <w:rPr>
          <w:rFonts w:ascii="宋体" w:hAnsi="宋体"/>
          <w:color w:val="000000" w:themeColor="text1"/>
          <w:kern w:val="0"/>
          <w:sz w:val="24"/>
          <w:szCs w:val="24"/>
        </w:rPr>
        <w:t>等相关领域就业。</w:t>
      </w:r>
    </w:p>
    <w:p w:rsidR="00B5342C" w:rsidRPr="00611151" w:rsidRDefault="00B5342C" w:rsidP="00E1484D">
      <w:pPr>
        <w:spacing w:beforeLines="50" w:afterLines="50" w:line="460" w:lineRule="exact"/>
        <w:ind w:firstLineChars="196" w:firstLine="551"/>
        <w:rPr>
          <w:rFonts w:ascii="宋体"/>
          <w:b/>
          <w:bCs/>
          <w:color w:val="000000"/>
          <w:sz w:val="28"/>
          <w:szCs w:val="28"/>
        </w:rPr>
      </w:pPr>
      <w:r w:rsidRPr="00611151">
        <w:rPr>
          <w:rFonts w:ascii="宋体" w:hAnsi="宋体" w:hint="eastAsia"/>
          <w:b/>
          <w:bCs/>
          <w:color w:val="000000"/>
          <w:sz w:val="28"/>
          <w:szCs w:val="28"/>
        </w:rPr>
        <w:t>二、培养目标</w:t>
      </w:r>
    </w:p>
    <w:p w:rsidR="00B5342C" w:rsidRPr="00611151" w:rsidRDefault="00B5342C" w:rsidP="00B576C5">
      <w:pPr>
        <w:spacing w:line="460" w:lineRule="exact"/>
        <w:ind w:firstLineChars="196" w:firstLine="470"/>
        <w:rPr>
          <w:rFonts w:ascii="宋体" w:hAnsi="宋体"/>
          <w:color w:val="000000"/>
          <w:kern w:val="0"/>
          <w:sz w:val="24"/>
          <w:szCs w:val="24"/>
        </w:rPr>
      </w:pPr>
      <w:r w:rsidRPr="00611151">
        <w:rPr>
          <w:rFonts w:ascii="宋体" w:hAnsi="宋体" w:hint="eastAsia"/>
          <w:color w:val="000000"/>
          <w:kern w:val="0"/>
          <w:sz w:val="24"/>
          <w:szCs w:val="24"/>
        </w:rPr>
        <w:t>公共管理硕士专业学位研究生教育，旨在为政府部门及非政府公共机构培养具有优良的政治思想道德素质和行政职业素养，系统地掌握公共管理理论、知识、方法和技能，具备从事现代公共管理与公共政策分析的能力，能够综合运用管理、政治、经济、法律、现代科技与信息等方面的知识和科学研究方法解决公共管理实际问题，适应社会主义现代化建设发展需要的德才兼备的高层次、复合型、应用型公共管理专门人才。</w:t>
      </w:r>
    </w:p>
    <w:p w:rsidR="00B5342C" w:rsidRPr="00611151" w:rsidRDefault="00B5342C" w:rsidP="00E1484D">
      <w:pPr>
        <w:spacing w:beforeLines="50" w:afterLines="50" w:line="460" w:lineRule="exact"/>
        <w:ind w:firstLineChars="196" w:firstLine="551"/>
        <w:rPr>
          <w:rFonts w:ascii="宋体"/>
          <w:b/>
          <w:bCs/>
          <w:color w:val="000000"/>
          <w:sz w:val="28"/>
          <w:szCs w:val="28"/>
        </w:rPr>
      </w:pPr>
      <w:r w:rsidRPr="00611151">
        <w:rPr>
          <w:rFonts w:ascii="宋体" w:hAnsi="宋体" w:hint="eastAsia"/>
          <w:b/>
          <w:bCs/>
          <w:color w:val="000000"/>
          <w:sz w:val="28"/>
          <w:szCs w:val="28"/>
        </w:rPr>
        <w:t>三、学制</w:t>
      </w:r>
    </w:p>
    <w:p w:rsidR="00B5342C" w:rsidRPr="00611151" w:rsidRDefault="00B5342C" w:rsidP="00B576C5">
      <w:pPr>
        <w:spacing w:line="460" w:lineRule="exact"/>
        <w:ind w:firstLineChars="196" w:firstLine="470"/>
        <w:rPr>
          <w:rFonts w:ascii="宋体" w:hAnsi="宋体"/>
          <w:color w:val="000000"/>
          <w:kern w:val="0"/>
          <w:sz w:val="24"/>
          <w:szCs w:val="24"/>
        </w:rPr>
      </w:pPr>
      <w:r w:rsidRPr="00611151">
        <w:rPr>
          <w:rFonts w:ascii="宋体" w:hAnsi="宋体" w:hint="eastAsia"/>
          <w:color w:val="000000"/>
          <w:kern w:val="0"/>
          <w:sz w:val="24"/>
          <w:szCs w:val="24"/>
        </w:rPr>
        <w:t>招生类型为 “非全日制”，通过“全国硕士研究生统一入学考试”招收。</w:t>
      </w:r>
    </w:p>
    <w:p w:rsidR="00B5342C" w:rsidRPr="00611151" w:rsidRDefault="00B5342C" w:rsidP="00B576C5">
      <w:pPr>
        <w:spacing w:line="460" w:lineRule="exact"/>
        <w:ind w:firstLineChars="196" w:firstLine="470"/>
        <w:rPr>
          <w:rFonts w:ascii="宋体" w:hAnsi="宋体"/>
          <w:color w:val="000000"/>
          <w:kern w:val="0"/>
          <w:sz w:val="24"/>
          <w:szCs w:val="24"/>
        </w:rPr>
      </w:pPr>
      <w:r w:rsidRPr="00611151">
        <w:rPr>
          <w:rFonts w:ascii="宋体" w:hAnsi="宋体" w:hint="eastAsia"/>
          <w:color w:val="000000"/>
          <w:kern w:val="0"/>
          <w:sz w:val="24"/>
          <w:szCs w:val="24"/>
        </w:rPr>
        <w:t>采用“非脱产”方式进行学习。学制为3年。课程学习时间一般为1.5年，学位论文撰写时间不少于1年，在籍累计时间不超过4年（从入学到毕业）。</w:t>
      </w:r>
    </w:p>
    <w:p w:rsidR="00B5342C" w:rsidRDefault="00B5342C" w:rsidP="00B576C5">
      <w:pPr>
        <w:spacing w:line="460" w:lineRule="exact"/>
        <w:ind w:firstLineChars="196" w:firstLine="470"/>
        <w:rPr>
          <w:rFonts w:ascii="宋体" w:hAnsi="宋体" w:hint="eastAsia"/>
          <w:color w:val="000000"/>
          <w:kern w:val="0"/>
          <w:sz w:val="24"/>
          <w:szCs w:val="24"/>
        </w:rPr>
      </w:pPr>
      <w:r w:rsidRPr="00611151">
        <w:rPr>
          <w:rFonts w:ascii="宋体" w:hAnsi="宋体" w:hint="eastAsia"/>
          <w:color w:val="000000"/>
          <w:kern w:val="0"/>
          <w:sz w:val="24"/>
          <w:szCs w:val="24"/>
        </w:rPr>
        <w:t>报考资格以教育行政管理部门当年有关文件规定为准。一般要求具有国民教育序列大学本科学历并有三年以上实际工作经历。</w:t>
      </w:r>
    </w:p>
    <w:p w:rsidR="00272CAB" w:rsidRDefault="00272CAB" w:rsidP="00B576C5">
      <w:pPr>
        <w:spacing w:line="460" w:lineRule="exact"/>
        <w:ind w:firstLineChars="196" w:firstLine="470"/>
        <w:rPr>
          <w:rFonts w:ascii="宋体" w:hAnsi="宋体" w:hint="eastAsia"/>
          <w:color w:val="000000"/>
          <w:kern w:val="0"/>
          <w:sz w:val="24"/>
          <w:szCs w:val="24"/>
        </w:rPr>
      </w:pPr>
    </w:p>
    <w:p w:rsidR="00272CAB" w:rsidRPr="00611151" w:rsidRDefault="00272CAB" w:rsidP="00B576C5">
      <w:pPr>
        <w:spacing w:line="460" w:lineRule="exact"/>
        <w:ind w:firstLineChars="196" w:firstLine="470"/>
        <w:rPr>
          <w:rFonts w:ascii="宋体" w:hAnsi="宋体"/>
          <w:color w:val="000000"/>
          <w:kern w:val="0"/>
          <w:sz w:val="24"/>
          <w:szCs w:val="24"/>
        </w:rPr>
      </w:pPr>
    </w:p>
    <w:p w:rsidR="00B5342C" w:rsidRPr="00611151" w:rsidRDefault="00B5342C" w:rsidP="00E1484D">
      <w:pPr>
        <w:spacing w:beforeLines="50" w:afterLines="50" w:line="460" w:lineRule="exact"/>
        <w:ind w:firstLineChars="196" w:firstLine="551"/>
        <w:rPr>
          <w:rFonts w:ascii="宋体"/>
          <w:b/>
          <w:bCs/>
          <w:color w:val="000000"/>
          <w:sz w:val="28"/>
          <w:szCs w:val="28"/>
        </w:rPr>
      </w:pPr>
      <w:r w:rsidRPr="00611151">
        <w:rPr>
          <w:rFonts w:ascii="宋体" w:hAnsi="宋体" w:hint="eastAsia"/>
          <w:b/>
          <w:bCs/>
          <w:color w:val="000000"/>
          <w:sz w:val="28"/>
          <w:szCs w:val="28"/>
        </w:rPr>
        <w:lastRenderedPageBreak/>
        <w:t>四、研究方向</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17"/>
        <w:gridCol w:w="4716"/>
      </w:tblGrid>
      <w:tr w:rsidR="00B760B2" w:rsidRPr="00611151" w:rsidTr="0073327F">
        <w:trPr>
          <w:trHeight w:val="652"/>
        </w:trPr>
        <w:tc>
          <w:tcPr>
            <w:tcW w:w="483"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spacing w:line="460" w:lineRule="exact"/>
              <w:jc w:val="center"/>
              <w:rPr>
                <w:rFonts w:ascii="宋体" w:cs="宋体"/>
                <w:b/>
                <w:color w:val="000000"/>
                <w:kern w:val="0"/>
                <w:sz w:val="24"/>
                <w:szCs w:val="24"/>
              </w:rPr>
            </w:pPr>
            <w:r w:rsidRPr="00611151">
              <w:rPr>
                <w:rFonts w:ascii="宋体" w:hAnsi="宋体" w:cs="宋体" w:hint="eastAsia"/>
                <w:b/>
                <w:color w:val="000000"/>
                <w:kern w:val="0"/>
                <w:sz w:val="24"/>
              </w:rPr>
              <w:t>序号</w:t>
            </w:r>
          </w:p>
        </w:tc>
        <w:tc>
          <w:tcPr>
            <w:tcW w:w="1726"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spacing w:line="460" w:lineRule="exact"/>
              <w:jc w:val="center"/>
              <w:rPr>
                <w:rFonts w:ascii="宋体" w:cs="宋体"/>
                <w:b/>
                <w:color w:val="000000"/>
                <w:kern w:val="0"/>
                <w:sz w:val="24"/>
                <w:szCs w:val="24"/>
              </w:rPr>
            </w:pPr>
            <w:r w:rsidRPr="00611151">
              <w:rPr>
                <w:rFonts w:ascii="宋体" w:hAnsi="宋体" w:cs="宋体" w:hint="eastAsia"/>
                <w:b/>
                <w:color w:val="000000"/>
                <w:kern w:val="0"/>
                <w:sz w:val="24"/>
              </w:rPr>
              <w:t>研究方向名称</w:t>
            </w:r>
          </w:p>
        </w:tc>
        <w:tc>
          <w:tcPr>
            <w:tcW w:w="2790"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spacing w:line="460" w:lineRule="exact"/>
              <w:jc w:val="center"/>
              <w:rPr>
                <w:rFonts w:ascii="宋体" w:cs="宋体"/>
                <w:b/>
                <w:color w:val="000000"/>
                <w:kern w:val="0"/>
                <w:sz w:val="24"/>
                <w:szCs w:val="24"/>
              </w:rPr>
            </w:pPr>
            <w:r w:rsidRPr="00611151">
              <w:rPr>
                <w:rFonts w:ascii="宋体" w:hAnsi="宋体" w:cs="宋体" w:hint="eastAsia"/>
                <w:b/>
                <w:color w:val="000000"/>
                <w:kern w:val="0"/>
                <w:sz w:val="24"/>
              </w:rPr>
              <w:t>研究方向简介</w:t>
            </w:r>
          </w:p>
        </w:tc>
      </w:tr>
      <w:tr w:rsidR="00B760B2" w:rsidRPr="00611151" w:rsidTr="0073327F">
        <w:trPr>
          <w:trHeight w:val="498"/>
        </w:trPr>
        <w:tc>
          <w:tcPr>
            <w:tcW w:w="483"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jc w:val="center"/>
              <w:rPr>
                <w:rFonts w:ascii="宋体"/>
                <w:color w:val="000000"/>
                <w:kern w:val="0"/>
                <w:sz w:val="24"/>
                <w:szCs w:val="24"/>
              </w:rPr>
            </w:pPr>
            <w:r w:rsidRPr="00611151">
              <w:rPr>
                <w:rFonts w:ascii="宋体" w:hAnsi="宋体" w:hint="eastAsia"/>
                <w:color w:val="000000"/>
                <w:kern w:val="0"/>
                <w:sz w:val="24"/>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rPr>
                <w:rFonts w:ascii="宋体" w:cs="宋体"/>
                <w:color w:val="000000"/>
                <w:kern w:val="0"/>
                <w:sz w:val="24"/>
                <w:szCs w:val="24"/>
              </w:rPr>
            </w:pPr>
            <w:r w:rsidRPr="00611151">
              <w:rPr>
                <w:rFonts w:ascii="宋体" w:hAnsi="宋体" w:cs="宋体" w:hint="eastAsia"/>
                <w:color w:val="000000"/>
                <w:kern w:val="0"/>
                <w:sz w:val="24"/>
              </w:rPr>
              <w:t>政府管理</w:t>
            </w:r>
          </w:p>
        </w:tc>
        <w:tc>
          <w:tcPr>
            <w:tcW w:w="2790"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pStyle w:val="a7"/>
              <w:widowControl/>
              <w:snapToGrid w:val="0"/>
              <w:spacing w:before="0" w:after="0" w:line="460" w:lineRule="exact"/>
              <w:rPr>
                <w:rFonts w:hAnsi="宋体" w:cs="宋体"/>
                <w:color w:val="000000"/>
                <w:sz w:val="24"/>
                <w:szCs w:val="24"/>
              </w:rPr>
            </w:pPr>
            <w:r w:rsidRPr="00611151">
              <w:rPr>
                <w:rFonts w:ascii="Times New Roman" w:hint="eastAsia"/>
                <w:color w:val="000000"/>
                <w:sz w:val="24"/>
                <w:szCs w:val="24"/>
              </w:rPr>
              <w:t>主要面向地方政府培养从事行政管理实践工作人才。</w:t>
            </w:r>
          </w:p>
        </w:tc>
      </w:tr>
      <w:tr w:rsidR="00B760B2" w:rsidRPr="00611151" w:rsidTr="0073327F">
        <w:trPr>
          <w:trHeight w:val="449"/>
        </w:trPr>
        <w:tc>
          <w:tcPr>
            <w:tcW w:w="483"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jc w:val="center"/>
              <w:rPr>
                <w:rFonts w:ascii="宋体"/>
                <w:color w:val="000000"/>
                <w:kern w:val="0"/>
                <w:sz w:val="24"/>
                <w:szCs w:val="24"/>
              </w:rPr>
            </w:pPr>
            <w:r w:rsidRPr="00611151">
              <w:rPr>
                <w:rFonts w:ascii="宋体" w:hAnsi="宋体" w:hint="eastAsia"/>
                <w:color w:val="000000"/>
                <w:kern w:val="0"/>
                <w:sz w:val="24"/>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rPr>
                <w:rFonts w:ascii="宋体" w:cs="宋体"/>
                <w:color w:val="000000"/>
                <w:kern w:val="0"/>
                <w:sz w:val="24"/>
                <w:szCs w:val="24"/>
              </w:rPr>
            </w:pPr>
            <w:r w:rsidRPr="00611151">
              <w:rPr>
                <w:rFonts w:ascii="宋体" w:hAnsi="宋体" w:cs="宋体" w:hint="eastAsia"/>
                <w:color w:val="000000"/>
                <w:kern w:val="0"/>
                <w:sz w:val="24"/>
              </w:rPr>
              <w:t>基层公共治理</w:t>
            </w:r>
          </w:p>
        </w:tc>
        <w:tc>
          <w:tcPr>
            <w:tcW w:w="2790"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pStyle w:val="a7"/>
              <w:widowControl/>
              <w:snapToGrid w:val="0"/>
              <w:spacing w:before="0" w:after="0" w:line="460" w:lineRule="exact"/>
              <w:rPr>
                <w:rFonts w:hAnsi="宋体" w:cs="宋体"/>
                <w:color w:val="000000"/>
                <w:sz w:val="24"/>
                <w:szCs w:val="24"/>
              </w:rPr>
            </w:pPr>
            <w:r w:rsidRPr="00611151">
              <w:rPr>
                <w:rFonts w:ascii="Times New Roman" w:hint="eastAsia"/>
                <w:color w:val="000000"/>
                <w:sz w:val="24"/>
                <w:szCs w:val="24"/>
              </w:rPr>
              <w:t>主要面向基层政府、社会组织、社区培养从事基层社会治理服务的专门人才。</w:t>
            </w:r>
          </w:p>
        </w:tc>
      </w:tr>
      <w:tr w:rsidR="00B760B2" w:rsidRPr="00611151" w:rsidTr="0073327F">
        <w:trPr>
          <w:trHeight w:val="448"/>
        </w:trPr>
        <w:tc>
          <w:tcPr>
            <w:tcW w:w="483"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jc w:val="center"/>
              <w:rPr>
                <w:rFonts w:ascii="宋体"/>
                <w:color w:val="000000"/>
                <w:kern w:val="0"/>
                <w:sz w:val="24"/>
                <w:szCs w:val="24"/>
              </w:rPr>
            </w:pPr>
            <w:r w:rsidRPr="00611151">
              <w:rPr>
                <w:rFonts w:ascii="宋体" w:hAnsi="宋体" w:hint="eastAsia"/>
                <w:color w:val="000000"/>
                <w:kern w:val="0"/>
                <w:sz w:val="24"/>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rPr>
                <w:rFonts w:ascii="宋体" w:cs="宋体"/>
                <w:color w:val="000000"/>
                <w:kern w:val="0"/>
                <w:sz w:val="24"/>
                <w:szCs w:val="24"/>
              </w:rPr>
            </w:pPr>
            <w:r w:rsidRPr="00611151">
              <w:rPr>
                <w:rFonts w:ascii="宋体" w:hAnsi="宋体" w:cs="宋体" w:hint="eastAsia"/>
                <w:color w:val="000000"/>
                <w:kern w:val="0"/>
                <w:sz w:val="24"/>
              </w:rPr>
              <w:t>公共部门人力资源管理</w:t>
            </w:r>
          </w:p>
        </w:tc>
        <w:tc>
          <w:tcPr>
            <w:tcW w:w="2790"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pStyle w:val="a7"/>
              <w:widowControl/>
              <w:snapToGrid w:val="0"/>
              <w:spacing w:before="0" w:after="0" w:line="460" w:lineRule="exact"/>
              <w:rPr>
                <w:rFonts w:hAnsi="宋体" w:cs="宋体"/>
                <w:color w:val="000000"/>
                <w:sz w:val="24"/>
                <w:szCs w:val="24"/>
              </w:rPr>
            </w:pPr>
            <w:r w:rsidRPr="00611151">
              <w:rPr>
                <w:rFonts w:ascii="Times New Roman" w:hint="eastAsia"/>
                <w:color w:val="000000"/>
                <w:sz w:val="24"/>
                <w:szCs w:val="24"/>
              </w:rPr>
              <w:t>主要面向公共部门培养人力资源管理专门人才。</w:t>
            </w:r>
          </w:p>
        </w:tc>
      </w:tr>
      <w:tr w:rsidR="00B760B2" w:rsidRPr="00611151" w:rsidTr="0073327F">
        <w:trPr>
          <w:trHeight w:val="448"/>
        </w:trPr>
        <w:tc>
          <w:tcPr>
            <w:tcW w:w="483"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jc w:val="center"/>
              <w:rPr>
                <w:rFonts w:ascii="宋体"/>
                <w:color w:val="000000"/>
                <w:kern w:val="0"/>
                <w:sz w:val="24"/>
                <w:szCs w:val="24"/>
              </w:rPr>
            </w:pPr>
            <w:r w:rsidRPr="00611151">
              <w:rPr>
                <w:rFonts w:ascii="宋体" w:hAnsi="宋体" w:hint="eastAsia"/>
                <w:color w:val="000000"/>
                <w:kern w:val="0"/>
                <w:sz w:val="24"/>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widowControl/>
              <w:adjustRightInd w:val="0"/>
              <w:snapToGrid w:val="0"/>
              <w:spacing w:line="460" w:lineRule="exact"/>
              <w:rPr>
                <w:rFonts w:ascii="宋体" w:cs="宋体"/>
                <w:color w:val="000000"/>
                <w:kern w:val="0"/>
                <w:sz w:val="24"/>
                <w:szCs w:val="24"/>
              </w:rPr>
            </w:pPr>
            <w:r w:rsidRPr="00611151">
              <w:rPr>
                <w:rFonts w:ascii="宋体" w:hAnsi="宋体" w:cs="宋体" w:hint="eastAsia"/>
                <w:color w:val="000000"/>
                <w:kern w:val="0"/>
                <w:sz w:val="24"/>
              </w:rPr>
              <w:t>海洋公共政策</w:t>
            </w:r>
          </w:p>
        </w:tc>
        <w:tc>
          <w:tcPr>
            <w:tcW w:w="2790" w:type="pct"/>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pStyle w:val="a7"/>
              <w:widowControl/>
              <w:snapToGrid w:val="0"/>
              <w:spacing w:before="0" w:after="0" w:line="460" w:lineRule="exact"/>
              <w:rPr>
                <w:rFonts w:hAnsi="宋体" w:cs="宋体"/>
                <w:color w:val="000000"/>
                <w:sz w:val="24"/>
                <w:szCs w:val="24"/>
              </w:rPr>
            </w:pPr>
            <w:r w:rsidRPr="00611151">
              <w:rPr>
                <w:rFonts w:ascii="Times New Roman" w:hint="eastAsia"/>
                <w:color w:val="000000"/>
                <w:sz w:val="24"/>
                <w:szCs w:val="24"/>
              </w:rPr>
              <w:t>主要面向海洋行业培养政策分析及管理人才。</w:t>
            </w:r>
          </w:p>
        </w:tc>
      </w:tr>
    </w:tbl>
    <w:p w:rsidR="00B5342C" w:rsidRPr="00611151" w:rsidRDefault="00B5342C" w:rsidP="00E1484D">
      <w:pPr>
        <w:spacing w:beforeLines="50" w:afterLines="50" w:line="460" w:lineRule="exact"/>
        <w:ind w:firstLineChars="196" w:firstLine="551"/>
        <w:rPr>
          <w:rFonts w:ascii="宋体"/>
          <w:b/>
          <w:bCs/>
          <w:color w:val="000000"/>
          <w:sz w:val="28"/>
          <w:szCs w:val="28"/>
        </w:rPr>
      </w:pPr>
      <w:r w:rsidRPr="00611151">
        <w:rPr>
          <w:rFonts w:ascii="宋体" w:hAnsi="宋体" w:hint="eastAsia"/>
          <w:b/>
          <w:bCs/>
          <w:color w:val="000000"/>
          <w:sz w:val="28"/>
          <w:szCs w:val="28"/>
        </w:rPr>
        <w:t>五、课程设置</w:t>
      </w:r>
    </w:p>
    <w:p w:rsidR="00B5342C" w:rsidRPr="00611151" w:rsidRDefault="00B5342C" w:rsidP="00B576C5">
      <w:pPr>
        <w:autoSpaceDE w:val="0"/>
        <w:autoSpaceDN w:val="0"/>
        <w:adjustRightInd w:val="0"/>
        <w:spacing w:line="460" w:lineRule="exact"/>
        <w:ind w:firstLine="420"/>
        <w:jc w:val="left"/>
        <w:rPr>
          <w:rFonts w:ascii="宋体" w:cs="宋体"/>
          <w:color w:val="000000"/>
          <w:kern w:val="0"/>
          <w:sz w:val="24"/>
          <w:szCs w:val="24"/>
          <w:lang w:val="zh-CN"/>
        </w:rPr>
      </w:pPr>
      <w:r w:rsidRPr="00611151">
        <w:rPr>
          <w:rFonts w:ascii="宋体" w:cs="宋体" w:hint="eastAsia"/>
          <w:color w:val="000000"/>
          <w:kern w:val="0"/>
          <w:sz w:val="24"/>
          <w:lang w:val="zh-CN"/>
        </w:rPr>
        <w:t>公共管理硕士（MPA）专业学位研究生培养实行学分制，总学分不少于40学分。</w:t>
      </w:r>
    </w:p>
    <w:p w:rsidR="00696B30" w:rsidRPr="00611151" w:rsidRDefault="00B5342C" w:rsidP="003D1E32">
      <w:pPr>
        <w:autoSpaceDE w:val="0"/>
        <w:autoSpaceDN w:val="0"/>
        <w:adjustRightInd w:val="0"/>
        <w:spacing w:line="460" w:lineRule="exact"/>
        <w:ind w:firstLine="420"/>
        <w:jc w:val="left"/>
        <w:rPr>
          <w:rFonts w:ascii="宋体" w:cs="宋体"/>
          <w:color w:val="000000"/>
          <w:kern w:val="0"/>
          <w:sz w:val="24"/>
          <w:lang w:val="zh-CN"/>
        </w:rPr>
      </w:pPr>
      <w:r w:rsidRPr="00611151">
        <w:rPr>
          <w:rFonts w:ascii="宋体" w:cs="宋体" w:hint="eastAsia"/>
          <w:color w:val="000000"/>
          <w:kern w:val="0"/>
          <w:sz w:val="24"/>
          <w:lang w:val="zh-CN"/>
        </w:rPr>
        <w:t>公共管理硕士专业学位课程设置，分为学位课与非学位课两大类。</w:t>
      </w:r>
      <w:bookmarkStart w:id="0" w:name="_Hlk38732727"/>
      <w:r w:rsidRPr="00611151">
        <w:rPr>
          <w:rFonts w:ascii="宋体" w:cs="宋体" w:hint="eastAsia"/>
          <w:color w:val="000000"/>
          <w:kern w:val="0"/>
          <w:sz w:val="24"/>
          <w:lang w:val="zh-CN"/>
        </w:rPr>
        <w:t>其中学位课包括公共学位课、专业基础学位课与专业方向选修课，不少于26学分。非学位课包括公共选修课与专业选修课，</w:t>
      </w:r>
      <w:bookmarkEnd w:id="0"/>
      <w:r w:rsidRPr="00611151">
        <w:rPr>
          <w:rFonts w:ascii="宋体" w:cs="宋体" w:hint="eastAsia"/>
          <w:color w:val="000000"/>
          <w:kern w:val="0"/>
          <w:sz w:val="24"/>
          <w:lang w:val="zh-CN"/>
        </w:rPr>
        <w:t>不少于10学分。还需参加其他必修环节，包括社会实践2学分，公共管理案例分析1学分，公共管理学科前沿系列讲座1学分，毕业论文不记学分。课程学习中每个学分学习时间为不少于16课时。</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28"/>
        <w:gridCol w:w="3593"/>
        <w:gridCol w:w="663"/>
        <w:gridCol w:w="720"/>
        <w:gridCol w:w="900"/>
        <w:gridCol w:w="1080"/>
      </w:tblGrid>
      <w:tr w:rsidR="00B760B2" w:rsidRPr="00611151" w:rsidTr="0073327F">
        <w:trPr>
          <w:cantSplit/>
          <w:trHeight w:val="893"/>
          <w:jc w:val="center"/>
        </w:trPr>
        <w:tc>
          <w:tcPr>
            <w:tcW w:w="1623" w:type="dxa"/>
            <w:gridSpan w:val="2"/>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课程</w:t>
            </w:r>
          </w:p>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类别</w:t>
            </w:r>
          </w:p>
        </w:tc>
        <w:tc>
          <w:tcPr>
            <w:tcW w:w="3593" w:type="dxa"/>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课程名称</w:t>
            </w:r>
          </w:p>
        </w:tc>
        <w:tc>
          <w:tcPr>
            <w:tcW w:w="663" w:type="dxa"/>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学时</w:t>
            </w:r>
          </w:p>
        </w:tc>
        <w:tc>
          <w:tcPr>
            <w:tcW w:w="720" w:type="dxa"/>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学分</w:t>
            </w:r>
          </w:p>
        </w:tc>
        <w:tc>
          <w:tcPr>
            <w:tcW w:w="900" w:type="dxa"/>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开课</w:t>
            </w:r>
          </w:p>
          <w:p w:rsidR="00B5342C" w:rsidRPr="00611151" w:rsidRDefault="00B5342C">
            <w:pPr>
              <w:adjustRightInd w:val="0"/>
              <w:snapToGrid w:val="0"/>
              <w:spacing w:line="460" w:lineRule="exact"/>
              <w:ind w:leftChars="-154" w:left="-323" w:firstLineChars="154" w:firstLine="325"/>
              <w:jc w:val="center"/>
              <w:rPr>
                <w:rFonts w:ascii="宋体" w:cs="宋体"/>
                <w:b/>
                <w:color w:val="000000"/>
                <w:kern w:val="0"/>
              </w:rPr>
            </w:pPr>
            <w:r w:rsidRPr="00611151">
              <w:rPr>
                <w:rFonts w:ascii="宋体" w:hAnsi="宋体" w:cs="宋体" w:hint="eastAsia"/>
                <w:b/>
                <w:color w:val="000000"/>
                <w:kern w:val="0"/>
              </w:rPr>
              <w:t>时间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42C" w:rsidRPr="00611151" w:rsidRDefault="00B5342C">
            <w:pPr>
              <w:adjustRightInd w:val="0"/>
              <w:snapToGrid w:val="0"/>
              <w:spacing w:line="460" w:lineRule="exact"/>
              <w:jc w:val="center"/>
              <w:rPr>
                <w:rFonts w:ascii="宋体" w:cs="宋体"/>
                <w:b/>
                <w:color w:val="000000"/>
                <w:kern w:val="0"/>
              </w:rPr>
            </w:pPr>
            <w:r w:rsidRPr="00611151">
              <w:rPr>
                <w:rFonts w:ascii="宋体" w:hAnsi="宋体" w:cs="宋体" w:hint="eastAsia"/>
                <w:b/>
                <w:color w:val="000000"/>
                <w:kern w:val="0"/>
              </w:rPr>
              <w:t>备注</w:t>
            </w:r>
          </w:p>
        </w:tc>
      </w:tr>
      <w:tr w:rsidR="00B760B2" w:rsidRPr="00611151" w:rsidTr="0073327F">
        <w:trPr>
          <w:cantSplit/>
          <w:trHeight w:val="490"/>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学</w:t>
            </w:r>
          </w:p>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位</w:t>
            </w:r>
          </w:p>
          <w:p w:rsidR="00696B30" w:rsidRPr="00611151" w:rsidRDefault="00696B30" w:rsidP="00DF6E03">
            <w:pPr>
              <w:spacing w:line="280" w:lineRule="exact"/>
              <w:jc w:val="center"/>
              <w:rPr>
                <w:rFonts w:ascii="宋体" w:cs="宋体"/>
                <w:b/>
                <w:color w:val="000000"/>
                <w:kern w:val="0"/>
              </w:rPr>
            </w:pPr>
            <w:r w:rsidRPr="00611151">
              <w:rPr>
                <w:rFonts w:ascii="宋体" w:hAnsi="宋体" w:cs="宋体" w:hint="eastAsia"/>
                <w:b/>
                <w:color w:val="000000"/>
                <w:kern w:val="0"/>
              </w:rPr>
              <w:t>课</w:t>
            </w:r>
          </w:p>
        </w:tc>
        <w:tc>
          <w:tcPr>
            <w:tcW w:w="1028" w:type="dxa"/>
            <w:vMerge w:val="restart"/>
            <w:tcBorders>
              <w:top w:val="single" w:sz="4" w:space="0" w:color="auto"/>
              <w:left w:val="single" w:sz="4" w:space="0" w:color="auto"/>
              <w:right w:val="single" w:sz="4" w:space="0" w:color="auto"/>
            </w:tcBorders>
            <w:vAlign w:val="center"/>
          </w:tcPr>
          <w:p w:rsidR="00696B30" w:rsidRPr="00611151" w:rsidRDefault="00696B30" w:rsidP="00696B30">
            <w:pPr>
              <w:spacing w:line="280" w:lineRule="exact"/>
              <w:jc w:val="center"/>
              <w:rPr>
                <w:rFonts w:ascii="宋体" w:hAnsi="宋体" w:cs="宋体"/>
                <w:b/>
                <w:color w:val="000000"/>
                <w:kern w:val="0"/>
              </w:rPr>
            </w:pPr>
            <w:r w:rsidRPr="00611151">
              <w:rPr>
                <w:rFonts w:ascii="宋体" w:hAnsi="宋体" w:cs="宋体" w:hint="eastAsia"/>
                <w:b/>
                <w:color w:val="000000"/>
                <w:kern w:val="0"/>
              </w:rPr>
              <w:t>公共课</w:t>
            </w:r>
          </w:p>
          <w:p w:rsidR="009B4973" w:rsidRPr="00611151" w:rsidRDefault="009B4973" w:rsidP="00696B30">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中国特色社会主义理论与实践研究</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秋</w:t>
            </w:r>
            <w:r w:rsidR="007F0BCF" w:rsidRPr="00D755C6">
              <w:rPr>
                <w:rFonts w:ascii="宋体" w:hAnsi="宋体" w:cs="宋体" w:hint="eastAsia"/>
                <w:kern w:val="0"/>
              </w:rPr>
              <w:t>1</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第一外国语（MPA英语）</w:t>
            </w:r>
            <w:r w:rsidR="00077688" w:rsidRPr="00D755C6">
              <w:rPr>
                <w:rFonts w:ascii="宋体" w:hAnsi="宋体" w:cs="宋体" w:hint="eastAsia"/>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秋1</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学术规范与论文写作</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春</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0B29F7">
        <w:trPr>
          <w:cantSplit/>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val="restart"/>
            <w:tcBorders>
              <w:top w:val="single" w:sz="4" w:space="0" w:color="auto"/>
              <w:left w:val="single" w:sz="4" w:space="0" w:color="auto"/>
              <w:right w:val="single" w:sz="4" w:space="0" w:color="auto"/>
            </w:tcBorders>
            <w:vAlign w:val="center"/>
            <w:hideMark/>
          </w:tcPr>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专业</w:t>
            </w:r>
          </w:p>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基础</w:t>
            </w:r>
          </w:p>
          <w:p w:rsidR="00696B30" w:rsidRPr="00611151" w:rsidRDefault="00696B30" w:rsidP="00DB79D6">
            <w:pPr>
              <w:spacing w:line="280" w:lineRule="exact"/>
              <w:jc w:val="center"/>
              <w:rPr>
                <w:rFonts w:ascii="宋体" w:hAnsi="宋体" w:cs="宋体"/>
                <w:b/>
                <w:color w:val="000000"/>
                <w:kern w:val="0"/>
              </w:rPr>
            </w:pPr>
            <w:r w:rsidRPr="00611151">
              <w:rPr>
                <w:rFonts w:ascii="宋体" w:hAnsi="宋体" w:cs="宋体" w:hint="eastAsia"/>
                <w:b/>
                <w:color w:val="000000"/>
                <w:kern w:val="0"/>
              </w:rPr>
              <w:t>课</w:t>
            </w:r>
          </w:p>
          <w:p w:rsidR="009B4973" w:rsidRPr="00611151" w:rsidRDefault="009B4973" w:rsidP="00DB79D6">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公共管理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spacing w:line="280" w:lineRule="exact"/>
              <w:jc w:val="center"/>
              <w:rPr>
                <w:rFonts w:ascii="宋体"/>
              </w:rPr>
            </w:pPr>
            <w:r w:rsidRPr="00D755C6">
              <w:rPr>
                <w:rFonts w:ascii="宋体" w:hAnsi="宋体" w:hint="eastAsia"/>
              </w:rPr>
              <w:t>秋1</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1028" w:type="dxa"/>
            <w:vMerge/>
            <w:tcBorders>
              <w:left w:val="single" w:sz="4" w:space="0" w:color="auto"/>
              <w:right w:val="single" w:sz="4" w:space="0" w:color="auto"/>
            </w:tcBorders>
            <w:vAlign w:val="center"/>
          </w:tcPr>
          <w:p w:rsidR="00696B30" w:rsidRPr="00611151" w:rsidRDefault="00696B30">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公共政策分析</w:t>
            </w:r>
            <w:r w:rsidR="00077688" w:rsidRPr="00D755C6">
              <w:rPr>
                <w:rFonts w:ascii="宋体" w:hAnsi="宋体" w:cs="宋体" w:hint="eastAsia"/>
                <w:kern w:val="0"/>
              </w:rPr>
              <w:t xml:space="preserve"> </w:t>
            </w:r>
            <w:r w:rsidR="00077688" w:rsidRPr="00D755C6">
              <w:rPr>
                <w:rFonts w:ascii="宋体" w:hAnsi="宋体" w:cs="宋体"/>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spacing w:line="280" w:lineRule="exact"/>
              <w:jc w:val="center"/>
              <w:rPr>
                <w:rFonts w:ascii="宋体"/>
              </w:rPr>
            </w:pPr>
            <w:r w:rsidRPr="00D755C6">
              <w:rPr>
                <w:rFonts w:ascii="宋体" w:hAnsi="宋体" w:hint="eastAsia"/>
              </w:rPr>
              <w:t>春</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社会研究方法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spacing w:line="280" w:lineRule="exact"/>
              <w:jc w:val="center"/>
              <w:rPr>
                <w:rFonts w:ascii="宋体"/>
              </w:rPr>
            </w:pPr>
            <w:r w:rsidRPr="00D755C6">
              <w:rPr>
                <w:rFonts w:ascii="宋体" w:hAnsi="宋体" w:hint="eastAsia"/>
              </w:rPr>
              <w:t>春</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政治学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秋1</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公共经济学 </w:t>
            </w:r>
            <w:r w:rsidR="00077688" w:rsidRPr="00D755C6">
              <w:rPr>
                <w:rFonts w:ascii="宋体" w:hAnsi="宋体" w:cs="宋体"/>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秋1</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宪法与行政法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16F50">
            <w:pPr>
              <w:adjustRightInd w:val="0"/>
              <w:snapToGrid w:val="0"/>
              <w:jc w:val="center"/>
              <w:rPr>
                <w:rFonts w:ascii="宋体"/>
              </w:rPr>
            </w:pPr>
            <w:r w:rsidRPr="00D755C6">
              <w:rPr>
                <w:rFonts w:ascii="宋体" w:hAnsi="宋体" w:hint="eastAsia"/>
              </w:rPr>
              <w:t>春</w:t>
            </w: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0B29F7">
        <w:trPr>
          <w:cantSplit/>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696B30" w:rsidRPr="00611151" w:rsidRDefault="00696B30" w:rsidP="00DB79D6">
            <w:pPr>
              <w:spacing w:line="280" w:lineRule="exact"/>
              <w:jc w:val="center"/>
              <w:rPr>
                <w:rFonts w:ascii="宋体" w:hAnsi="宋体" w:cs="宋体"/>
                <w:b/>
                <w:color w:val="000000"/>
                <w:kern w:val="0"/>
              </w:rPr>
            </w:pPr>
            <w:r w:rsidRPr="00611151">
              <w:rPr>
                <w:rFonts w:ascii="宋体" w:hAnsi="宋体" w:cs="宋体" w:hint="eastAsia"/>
                <w:b/>
                <w:color w:val="000000"/>
                <w:kern w:val="0"/>
              </w:rPr>
              <w:t>专业课</w:t>
            </w:r>
          </w:p>
          <w:p w:rsidR="009B4973" w:rsidRPr="00611151" w:rsidRDefault="009B4973" w:rsidP="009D55AA">
            <w:pPr>
              <w:spacing w:line="280" w:lineRule="exac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地方政府治理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秋2</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280" w:lineRule="exact"/>
              <w:jc w:val="center"/>
              <w:rPr>
                <w:rFonts w:ascii="宋体"/>
                <w:color w:val="000000"/>
              </w:rPr>
            </w:pPr>
            <w:r w:rsidRPr="00611151">
              <w:rPr>
                <w:rFonts w:ascii="宋体" w:hAnsi="宋体" w:hint="eastAsia"/>
                <w:color w:val="000000"/>
              </w:rPr>
              <w:t>4选3</w:t>
            </w:r>
          </w:p>
        </w:tc>
      </w:tr>
      <w:tr w:rsidR="00B760B2" w:rsidRPr="00611151" w:rsidTr="000B29F7">
        <w:trPr>
          <w:cantSplit/>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社会组织管理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rPr>
            </w:pPr>
            <w:r w:rsidRPr="00D755C6">
              <w:rPr>
                <w:rFonts w:ascii="宋体" w:hAnsi="宋体" w:hint="eastAsia"/>
              </w:rPr>
              <w:t>秋2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olor w:val="000000"/>
              </w:rPr>
            </w:pPr>
          </w:p>
        </w:tc>
      </w:tr>
      <w:tr w:rsidR="00B760B2" w:rsidRPr="00611151" w:rsidTr="000B29F7">
        <w:trPr>
          <w:cantSplit/>
          <w:trHeight w:val="4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jc w:val="center"/>
              <w:rPr>
                <w:rFonts w:ascii="宋体" w:hAnsi="宋体" w:cs="宋体"/>
                <w:kern w:val="0"/>
              </w:rPr>
            </w:pPr>
            <w:r w:rsidRPr="00D755C6">
              <w:rPr>
                <w:rFonts w:ascii="宋体" w:hAnsi="宋体" w:cs="宋体" w:hint="eastAsia"/>
                <w:kern w:val="0"/>
              </w:rPr>
              <w:t xml:space="preserve">公共部门绩效管理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rPr>
            </w:pPr>
            <w:r w:rsidRPr="00D755C6">
              <w:rPr>
                <w:rFonts w:ascii="宋体" w:hAnsi="宋体" w:hint="eastAsia"/>
              </w:rPr>
              <w:t>秋2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olor w:val="000000"/>
              </w:rPr>
            </w:pPr>
          </w:p>
        </w:tc>
      </w:tr>
      <w:tr w:rsidR="00B760B2" w:rsidRPr="00611151" w:rsidTr="00BA3063">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BA3063">
            <w:pPr>
              <w:adjustRightInd w:val="0"/>
              <w:snapToGrid w:val="0"/>
              <w:jc w:val="center"/>
              <w:rPr>
                <w:rFonts w:ascii="宋体" w:hAnsi="宋体" w:cs="宋体"/>
                <w:kern w:val="0"/>
              </w:rPr>
            </w:pPr>
            <w:r w:rsidRPr="00D755C6">
              <w:rPr>
                <w:rFonts w:ascii="宋体" w:hAnsi="宋体" w:cs="宋体" w:hint="eastAsia"/>
                <w:kern w:val="0"/>
              </w:rPr>
              <w:t xml:space="preserve">海洋管理学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cs="宋体"/>
                <w:kern w:val="0"/>
              </w:rPr>
            </w:pPr>
            <w:r w:rsidRPr="00D755C6">
              <w:rPr>
                <w:rFonts w:ascii="宋体" w:hAnsi="宋体" w:cs="宋体"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rPr>
            </w:pPr>
            <w:r w:rsidRPr="00D755C6">
              <w:rPr>
                <w:rFonts w:ascii="宋体" w:hAnsi="宋体" w:hint="eastAsia"/>
              </w:rPr>
              <w:t>秋2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olor w:val="000000"/>
              </w:rPr>
            </w:pPr>
          </w:p>
        </w:tc>
      </w:tr>
      <w:tr w:rsidR="00B760B2" w:rsidRPr="00611151" w:rsidTr="00443860">
        <w:trPr>
          <w:cantSplit/>
          <w:trHeight w:val="481"/>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非</w:t>
            </w:r>
          </w:p>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学</w:t>
            </w:r>
          </w:p>
          <w:p w:rsidR="00696B30" w:rsidRPr="00611151" w:rsidRDefault="00696B30">
            <w:pPr>
              <w:spacing w:line="280" w:lineRule="exact"/>
              <w:jc w:val="center"/>
              <w:rPr>
                <w:rFonts w:ascii="宋体" w:cs="宋体"/>
                <w:b/>
                <w:color w:val="000000"/>
                <w:kern w:val="0"/>
              </w:rPr>
            </w:pPr>
            <w:r w:rsidRPr="00611151">
              <w:rPr>
                <w:rFonts w:ascii="宋体" w:hAnsi="宋体" w:cs="宋体" w:hint="eastAsia"/>
                <w:b/>
                <w:color w:val="000000"/>
                <w:kern w:val="0"/>
              </w:rPr>
              <w:t>位</w:t>
            </w:r>
          </w:p>
          <w:p w:rsidR="00696B30" w:rsidRPr="00611151" w:rsidRDefault="00696B30" w:rsidP="00EB31F5">
            <w:pPr>
              <w:spacing w:line="280" w:lineRule="exact"/>
              <w:jc w:val="center"/>
              <w:rPr>
                <w:rFonts w:ascii="宋体" w:cs="宋体"/>
                <w:b/>
                <w:color w:val="000000"/>
                <w:kern w:val="0"/>
              </w:rPr>
            </w:pPr>
            <w:r w:rsidRPr="00611151">
              <w:rPr>
                <w:rFonts w:ascii="宋体" w:hAnsi="宋体" w:cs="宋体" w:hint="eastAsia"/>
                <w:b/>
                <w:color w:val="000000"/>
                <w:kern w:val="0"/>
              </w:rPr>
              <w:t>课</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696B30" w:rsidRPr="00611151" w:rsidRDefault="00696B30" w:rsidP="00696B30">
            <w:pPr>
              <w:spacing w:line="280" w:lineRule="exact"/>
              <w:jc w:val="center"/>
              <w:rPr>
                <w:rFonts w:ascii="宋体" w:hAnsi="宋体" w:cs="宋体"/>
                <w:b/>
                <w:color w:val="000000"/>
                <w:kern w:val="0"/>
              </w:rPr>
            </w:pPr>
            <w:r w:rsidRPr="00611151">
              <w:rPr>
                <w:rFonts w:ascii="宋体" w:hAnsi="宋体" w:cs="宋体" w:hint="eastAsia"/>
                <w:b/>
                <w:color w:val="000000"/>
                <w:kern w:val="0"/>
              </w:rPr>
              <w:t>公共课</w:t>
            </w:r>
          </w:p>
          <w:p w:rsidR="009B4973" w:rsidRPr="00611151" w:rsidRDefault="009B4973" w:rsidP="00696B30">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43860">
            <w:pPr>
              <w:adjustRightInd w:val="0"/>
              <w:snapToGrid w:val="0"/>
              <w:jc w:val="center"/>
              <w:rPr>
                <w:rFonts w:ascii="宋体" w:hAnsi="宋体" w:cs="宋体"/>
                <w:kern w:val="0"/>
              </w:rPr>
            </w:pPr>
            <w:r w:rsidRPr="00D755C6">
              <w:rPr>
                <w:rFonts w:ascii="宋体" w:hAnsi="宋体" w:cs="宋体" w:hint="eastAsia"/>
                <w:kern w:val="0"/>
              </w:rPr>
              <w:t>马克思主义与社会科学方法论</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43860">
            <w:pPr>
              <w:adjustRightInd w:val="0"/>
              <w:snapToGrid w:val="0"/>
              <w:jc w:val="center"/>
              <w:rPr>
                <w:rFonts w:ascii="宋体" w:hAnsi="宋体" w:cs="宋体"/>
                <w:kern w:val="0"/>
              </w:rPr>
            </w:pPr>
            <w:r w:rsidRPr="00D755C6">
              <w:rPr>
                <w:rFonts w:ascii="宋体" w:hAnsi="宋体" w:cs="宋体" w:hint="eastAsia"/>
                <w:kern w:val="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43860">
            <w:pPr>
              <w:adjustRightInd w:val="0"/>
              <w:snapToGrid w:val="0"/>
              <w:jc w:val="center"/>
              <w:rPr>
                <w:rFonts w:ascii="宋体" w:hAnsi="宋体" w:cs="宋体"/>
                <w:kern w:val="0"/>
              </w:rPr>
            </w:pPr>
            <w:r w:rsidRPr="00D755C6">
              <w:rPr>
                <w:rFonts w:ascii="宋体" w:hAnsi="宋体" w:cs="宋体" w:hint="eastAsia"/>
                <w:kern w:val="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43860">
            <w:pPr>
              <w:adjustRightInd w:val="0"/>
              <w:snapToGrid w:val="0"/>
              <w:jc w:val="center"/>
              <w:rPr>
                <w:rFonts w:ascii="宋体" w:hAnsi="宋体" w:cs="宋体"/>
                <w:kern w:val="0"/>
              </w:rPr>
            </w:pPr>
            <w:r w:rsidRPr="00D755C6">
              <w:rPr>
                <w:rFonts w:ascii="宋体" w:hAnsi="宋体" w:cs="宋体" w:hint="eastAsia"/>
                <w:kern w:val="0"/>
              </w:rPr>
              <w:t>秋1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443860">
            <w:pPr>
              <w:adjustRightInd w:val="0"/>
              <w:snapToGrid w:val="0"/>
              <w:jc w:val="center"/>
              <w:rPr>
                <w:rFonts w:ascii="宋体" w:hAnsi="宋体" w:cs="宋体"/>
                <w:color w:val="000000"/>
                <w:kern w:val="0"/>
              </w:rPr>
            </w:pPr>
            <w:r w:rsidRPr="00611151">
              <w:rPr>
                <w:rFonts w:ascii="宋体" w:hAnsi="宋体" w:cs="宋体" w:hint="eastAsia"/>
                <w:color w:val="000000"/>
                <w:kern w:val="0"/>
              </w:rPr>
              <w:t>必选</w:t>
            </w:r>
          </w:p>
        </w:tc>
      </w:tr>
      <w:tr w:rsidR="00B760B2" w:rsidRPr="00611151" w:rsidTr="00443860">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443860">
            <w:pPr>
              <w:adjustRightInd w:val="0"/>
              <w:snapToGrid w:val="0"/>
              <w:jc w:val="center"/>
              <w:rPr>
                <w:rFonts w:ascii="宋体" w:cs="宋体"/>
                <w:kern w:val="0"/>
              </w:rPr>
            </w:pPr>
            <w:r w:rsidRPr="00D755C6">
              <w:rPr>
                <w:rFonts w:ascii="宋体" w:hAnsi="宋体" w:cs="宋体" w:hint="eastAsia"/>
                <w:kern w:val="0"/>
              </w:rPr>
              <w:t>学术与职业素养</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jc w:val="center"/>
              <w:rPr>
                <w:rFonts w:ascii="宋体" w:hAnsi="宋体" w:cs="宋体"/>
                <w:kern w:val="0"/>
              </w:rPr>
            </w:pPr>
            <w:r w:rsidRPr="00D755C6">
              <w:rPr>
                <w:rFonts w:ascii="宋体" w:hAnsi="宋体" w:cs="宋体" w:hint="eastAsia"/>
                <w:kern w:val="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adjustRightInd w:val="0"/>
              <w:snapToGrid w:val="0"/>
              <w:spacing w:line="460" w:lineRule="exact"/>
              <w:jc w:val="center"/>
              <w:rPr>
                <w:rFonts w:ascii="宋体" w:hAnsi="宋体" w:cs="宋体"/>
                <w:kern w:val="0"/>
              </w:rPr>
            </w:pPr>
            <w:r w:rsidRPr="00D755C6">
              <w:rPr>
                <w:rFonts w:ascii="宋体" w:hAnsi="宋体" w:cs="宋体" w:hint="eastAsia"/>
                <w:kern w:val="0"/>
              </w:rPr>
              <w:t>秋1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spacing w:line="46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val="restart"/>
            <w:tcBorders>
              <w:top w:val="single" w:sz="4" w:space="0" w:color="auto"/>
              <w:left w:val="single" w:sz="4" w:space="0" w:color="auto"/>
              <w:right w:val="single" w:sz="4" w:space="0" w:color="auto"/>
            </w:tcBorders>
            <w:vAlign w:val="center"/>
            <w:hideMark/>
          </w:tcPr>
          <w:p w:rsidR="00696B30" w:rsidRPr="00611151" w:rsidRDefault="00696B30" w:rsidP="00EB43C9">
            <w:pPr>
              <w:spacing w:line="280" w:lineRule="exact"/>
              <w:jc w:val="center"/>
              <w:rPr>
                <w:rFonts w:ascii="宋体" w:hAnsi="宋体" w:cs="宋体"/>
                <w:b/>
                <w:color w:val="000000"/>
                <w:kern w:val="0"/>
              </w:rPr>
            </w:pPr>
            <w:r w:rsidRPr="00611151">
              <w:rPr>
                <w:rFonts w:ascii="宋体" w:hAnsi="宋体" w:cs="宋体" w:hint="eastAsia"/>
                <w:b/>
                <w:color w:val="000000"/>
                <w:kern w:val="0"/>
              </w:rPr>
              <w:t>专业课</w:t>
            </w:r>
          </w:p>
          <w:p w:rsidR="009B4973" w:rsidRPr="00611151" w:rsidRDefault="009B4973" w:rsidP="00EB43C9">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当代世界经济与政治</w:t>
            </w:r>
            <w:r w:rsidR="00077688" w:rsidRPr="00D755C6">
              <w:rPr>
                <w:rFonts w:ascii="宋体" w:hAnsi="宋体" w:cs="Tahoma" w:hint="eastAsia"/>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416F50">
            <w:pPr>
              <w:adjustRightInd w:val="0"/>
              <w:snapToGrid w:val="0"/>
              <w:spacing w:line="460" w:lineRule="exact"/>
              <w:jc w:val="center"/>
              <w:rPr>
                <w:rFonts w:ascii="宋体"/>
                <w:color w:val="000000"/>
              </w:rPr>
            </w:pPr>
          </w:p>
        </w:tc>
      </w:tr>
      <w:tr w:rsidR="00B760B2" w:rsidRPr="00611151" w:rsidTr="000B29F7">
        <w:trPr>
          <w:cantSplit/>
          <w:trHeight w:val="5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1028" w:type="dxa"/>
            <w:vMerge/>
            <w:tcBorders>
              <w:left w:val="single" w:sz="4" w:space="0" w:color="auto"/>
              <w:right w:val="single" w:sz="4" w:space="0" w:color="auto"/>
            </w:tcBorders>
            <w:vAlign w:val="center"/>
          </w:tcPr>
          <w:p w:rsidR="00696B30" w:rsidRPr="00611151" w:rsidRDefault="00696B30" w:rsidP="00EB43C9">
            <w:pPr>
              <w:spacing w:line="280" w:lineRule="exact"/>
              <w:jc w:val="center"/>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 xml:space="preserve">公共危机管理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政府公共关系学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 xml:space="preserve">公文写作 </w:t>
            </w:r>
            <w:r w:rsidR="00077688" w:rsidRPr="00D755C6">
              <w:rPr>
                <w:rFonts w:ascii="宋体" w:hAnsi="宋体" w:cs="Tahoma"/>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jc w:val="center"/>
              <w:rPr>
                <w:rFonts w:ascii="宋体" w:cs="宋体"/>
                <w:color w:val="000000"/>
                <w:kern w:val="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现代领导科学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组织社会学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jc w:val="center"/>
              <w:rPr>
                <w:rFonts w:ascii="宋体" w:cs="宋体"/>
                <w:color w:val="000000"/>
                <w:kern w:val="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城乡基层社会治理</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公共部门</w:t>
            </w:r>
            <w:r w:rsidR="00D65803" w:rsidRPr="00D755C6">
              <w:rPr>
                <w:rFonts w:ascii="宋体" w:hAnsi="宋体" w:cs="Tahoma" w:hint="eastAsia"/>
                <w:kern w:val="0"/>
              </w:rPr>
              <w:t>薪酬</w:t>
            </w:r>
            <w:r w:rsidRPr="00D755C6">
              <w:rPr>
                <w:rFonts w:ascii="宋体" w:hAnsi="宋体" w:cs="Tahoma" w:hint="eastAsia"/>
                <w:kern w:val="0"/>
              </w:rPr>
              <w:t>管理</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pPr>
              <w:spacing w:line="280" w:lineRule="exact"/>
              <w:jc w:val="center"/>
              <w:rPr>
                <w:rFonts w:ascii="宋体" w:hAnsi="宋体" w:cs="Tahoma"/>
                <w:kern w:val="0"/>
              </w:rPr>
            </w:pPr>
            <w:r w:rsidRPr="00D755C6">
              <w:rPr>
                <w:rFonts w:ascii="宋体" w:hAnsi="宋体" w:cs="Tahoma" w:hint="eastAsia"/>
                <w:kern w:val="0"/>
              </w:rPr>
              <w:t>组织行为学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jc w:val="center"/>
              <w:rPr>
                <w:rFonts w:ascii="宋体" w:cs="宋体"/>
                <w:color w:val="000000"/>
                <w:kern w:val="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船舶产业经济学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海洋政策与法律</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adjustRightInd w:val="0"/>
              <w:snapToGrid w:val="0"/>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海洋政治学</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jc w:val="center"/>
              <w:rPr>
                <w:rFonts w:ascii="宋体" w:cs="宋体"/>
                <w:color w:val="000000"/>
                <w:kern w:val="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公共伦理</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春</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公共组织理论</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春</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电子政务</w:t>
            </w:r>
            <w:r w:rsidR="00077688" w:rsidRPr="00D755C6">
              <w:rPr>
                <w:rFonts w:ascii="宋体" w:hAnsi="宋体" w:cs="Tahoma" w:hint="eastAsia"/>
                <w:kern w:val="0"/>
              </w:rPr>
              <w:t xml:space="preserve"> </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D755C6" w:rsidRDefault="00696B30" w:rsidP="000B29F7">
            <w:pPr>
              <w:spacing w:line="280" w:lineRule="exact"/>
              <w:jc w:val="center"/>
              <w:rPr>
                <w:rFonts w:ascii="宋体" w:hAnsi="宋体" w:cs="Tahoma"/>
                <w:kern w:val="0"/>
              </w:rPr>
            </w:pPr>
            <w:r w:rsidRPr="00D755C6">
              <w:rPr>
                <w:rFonts w:ascii="宋体" w:hAnsi="宋体" w:cs="Tahoma" w:hint="eastAsia"/>
                <w:kern w:val="0"/>
              </w:rPr>
              <w:t>秋2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adjustRightInd w:val="0"/>
              <w:snapToGrid w:val="0"/>
              <w:jc w:val="center"/>
              <w:rPr>
                <w:rFonts w:ascii="宋体" w:cs="宋体"/>
                <w:color w:val="000000"/>
                <w:kern w:val="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当代中国政府与政治</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春</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0" w:type="auto"/>
            <w:vMerge/>
            <w:tcBorders>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cs="宋体"/>
                <w:b/>
                <w:color w:val="000000"/>
                <w:kern w:val="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政务礼仪</w:t>
            </w:r>
          </w:p>
        </w:tc>
        <w:tc>
          <w:tcPr>
            <w:tcW w:w="66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0B29F7">
            <w:pPr>
              <w:spacing w:line="280" w:lineRule="exact"/>
              <w:jc w:val="center"/>
              <w:rPr>
                <w:rFonts w:ascii="宋体" w:hAnsi="宋体" w:cs="Tahoma"/>
                <w:color w:val="000000"/>
                <w:kern w:val="0"/>
              </w:rPr>
            </w:pPr>
            <w:r w:rsidRPr="00611151">
              <w:rPr>
                <w:rFonts w:ascii="宋体" w:hAnsi="宋体" w:cs="Tahoma" w:hint="eastAsia"/>
                <w:color w:val="000000"/>
                <w:kern w:val="0"/>
              </w:rPr>
              <w:t>春</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380" w:lineRule="exact"/>
              <w:jc w:val="center"/>
              <w:rPr>
                <w:rFonts w:ascii="宋体"/>
                <w:color w:val="000000"/>
              </w:rPr>
            </w:pPr>
          </w:p>
        </w:tc>
      </w:tr>
      <w:tr w:rsidR="00B760B2" w:rsidRPr="00611151" w:rsidTr="0073327F">
        <w:trPr>
          <w:cantSplit/>
          <w:trHeight w:val="464"/>
          <w:jc w:val="center"/>
        </w:trPr>
        <w:tc>
          <w:tcPr>
            <w:tcW w:w="16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280" w:lineRule="exact"/>
              <w:jc w:val="center"/>
              <w:rPr>
                <w:rFonts w:ascii="宋体"/>
                <w:b/>
                <w:color w:val="000000"/>
              </w:rPr>
            </w:pPr>
            <w:r w:rsidRPr="00611151">
              <w:rPr>
                <w:rFonts w:ascii="宋体" w:hAnsi="宋体" w:hint="eastAsia"/>
                <w:b/>
                <w:color w:val="000000"/>
              </w:rPr>
              <w:t>其他必修</w:t>
            </w:r>
          </w:p>
          <w:p w:rsidR="00696B30" w:rsidRPr="00611151" w:rsidRDefault="00696B30">
            <w:pPr>
              <w:spacing w:line="280" w:lineRule="exact"/>
              <w:jc w:val="center"/>
              <w:rPr>
                <w:rFonts w:ascii="宋体"/>
                <w:b/>
                <w:color w:val="000000"/>
              </w:rPr>
            </w:pPr>
            <w:r w:rsidRPr="00611151">
              <w:rPr>
                <w:rFonts w:ascii="宋体" w:hAnsi="宋体" w:hint="eastAsia"/>
                <w:b/>
                <w:color w:val="000000"/>
              </w:rPr>
              <w:t>环节</w:t>
            </w: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B955E1">
            <w:pPr>
              <w:spacing w:line="280" w:lineRule="exact"/>
              <w:jc w:val="center"/>
              <w:rPr>
                <w:rFonts w:ascii="宋体"/>
                <w:color w:val="000000"/>
              </w:rPr>
            </w:pPr>
            <w:r w:rsidRPr="00611151">
              <w:rPr>
                <w:rFonts w:ascii="宋体" w:hAnsi="宋体" w:hint="eastAsia"/>
                <w:color w:val="000000"/>
              </w:rPr>
              <w:t>社会实践</w:t>
            </w:r>
          </w:p>
        </w:tc>
        <w:tc>
          <w:tcPr>
            <w:tcW w:w="663"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280" w:lineRule="exact"/>
              <w:jc w:val="center"/>
              <w:rPr>
                <w:rFonts w:ascii="宋体"/>
                <w:color w:val="000000"/>
              </w:rPr>
            </w:pPr>
            <w:r w:rsidRPr="00611151">
              <w:rPr>
                <w:rFonts w:ascii="宋体" w:hAnsi="宋体" w:hint="eastAsia"/>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b/>
                <w:color w:val="00000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B955E1">
            <w:pPr>
              <w:spacing w:line="280" w:lineRule="exact"/>
              <w:jc w:val="center"/>
              <w:rPr>
                <w:rFonts w:ascii="宋体"/>
                <w:color w:val="000000"/>
              </w:rPr>
            </w:pPr>
            <w:r w:rsidRPr="00611151">
              <w:rPr>
                <w:rFonts w:ascii="宋体" w:hAnsi="宋体" w:hint="eastAsia"/>
                <w:color w:val="000000"/>
              </w:rPr>
              <w:t>公共管理案例分析</w:t>
            </w:r>
          </w:p>
        </w:tc>
        <w:tc>
          <w:tcPr>
            <w:tcW w:w="663"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280" w:lineRule="exact"/>
              <w:jc w:val="center"/>
              <w:rPr>
                <w:rFonts w:ascii="宋体"/>
                <w:color w:val="000000"/>
              </w:rPr>
            </w:pPr>
            <w:r w:rsidRPr="00611151">
              <w:rPr>
                <w:rFonts w:ascii="宋体" w:hAnsi="宋体" w:hint="eastAsia"/>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r w:rsidR="00B760B2" w:rsidRPr="00611151" w:rsidTr="0073327F">
        <w:trPr>
          <w:cantSplit/>
          <w:trHeight w:val="4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widowControl/>
              <w:jc w:val="left"/>
              <w:rPr>
                <w:rFonts w:ascii="宋体"/>
                <w:b/>
                <w:color w:val="000000"/>
              </w:rPr>
            </w:pPr>
          </w:p>
        </w:tc>
        <w:tc>
          <w:tcPr>
            <w:tcW w:w="3593"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rsidP="00B955E1">
            <w:pPr>
              <w:spacing w:line="280" w:lineRule="exact"/>
              <w:jc w:val="center"/>
              <w:rPr>
                <w:rFonts w:ascii="宋体"/>
                <w:color w:val="000000"/>
              </w:rPr>
            </w:pPr>
            <w:r w:rsidRPr="00611151">
              <w:rPr>
                <w:rFonts w:ascii="宋体" w:hAnsi="宋体" w:hint="eastAsia"/>
                <w:color w:val="000000"/>
              </w:rPr>
              <w:t>公共管理学科前沿系列讲座</w:t>
            </w:r>
          </w:p>
        </w:tc>
        <w:tc>
          <w:tcPr>
            <w:tcW w:w="663"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96B30" w:rsidRPr="00611151" w:rsidRDefault="00696B30">
            <w:pPr>
              <w:spacing w:line="280" w:lineRule="exact"/>
              <w:jc w:val="center"/>
              <w:rPr>
                <w:rFonts w:ascii="宋体"/>
                <w:color w:val="000000"/>
              </w:rPr>
            </w:pPr>
            <w:r w:rsidRPr="00611151">
              <w:rPr>
                <w:rFonts w:ascii="宋体" w:hAnsi="宋体" w:hint="eastAsia"/>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696B30" w:rsidRPr="00611151" w:rsidRDefault="00696B30">
            <w:pPr>
              <w:spacing w:line="280" w:lineRule="exact"/>
              <w:jc w:val="center"/>
              <w:rPr>
                <w:rFonts w:ascii="宋体"/>
                <w:color w:val="000000"/>
              </w:rPr>
            </w:pPr>
          </w:p>
        </w:tc>
      </w:tr>
    </w:tbl>
    <w:p w:rsidR="00272CAB" w:rsidRDefault="00272CAB" w:rsidP="00E1484D">
      <w:pPr>
        <w:spacing w:beforeLines="50" w:afterLines="50" w:line="460" w:lineRule="exact"/>
        <w:ind w:firstLineChars="196" w:firstLine="551"/>
        <w:rPr>
          <w:rFonts w:ascii="宋体" w:hAnsi="宋体" w:hint="eastAsia"/>
          <w:b/>
          <w:bCs/>
          <w:color w:val="000000"/>
          <w:sz w:val="28"/>
          <w:szCs w:val="28"/>
        </w:rPr>
      </w:pPr>
    </w:p>
    <w:p w:rsidR="00B5342C" w:rsidRPr="00611151" w:rsidRDefault="00B5342C" w:rsidP="00E1484D">
      <w:pPr>
        <w:spacing w:beforeLines="50" w:afterLines="50" w:line="460" w:lineRule="exact"/>
        <w:ind w:firstLineChars="196" w:firstLine="551"/>
        <w:rPr>
          <w:rFonts w:ascii="宋体" w:hAnsi="宋体"/>
          <w:b/>
          <w:bCs/>
          <w:color w:val="000000"/>
          <w:sz w:val="28"/>
          <w:szCs w:val="28"/>
        </w:rPr>
      </w:pPr>
      <w:r w:rsidRPr="00611151">
        <w:rPr>
          <w:rFonts w:ascii="宋体" w:hAnsi="宋体" w:hint="eastAsia"/>
          <w:b/>
          <w:bCs/>
          <w:color w:val="000000"/>
          <w:sz w:val="28"/>
          <w:szCs w:val="28"/>
        </w:rPr>
        <w:lastRenderedPageBreak/>
        <w:t>六、</w:t>
      </w:r>
      <w:r w:rsidR="00DC6C47">
        <w:rPr>
          <w:rFonts w:ascii="宋体" w:hAnsi="宋体" w:hint="eastAsia"/>
          <w:b/>
          <w:bCs/>
          <w:color w:val="000000"/>
          <w:sz w:val="28"/>
          <w:szCs w:val="28"/>
        </w:rPr>
        <w:t>学位点相关规定</w:t>
      </w:r>
    </w:p>
    <w:p w:rsidR="009F2B5C" w:rsidRPr="004C718E" w:rsidRDefault="009F2B5C" w:rsidP="009F2B5C">
      <w:pPr>
        <w:adjustRightInd w:val="0"/>
        <w:snapToGrid w:val="0"/>
        <w:spacing w:line="460" w:lineRule="exact"/>
        <w:ind w:firstLineChars="296" w:firstLine="710"/>
        <w:rPr>
          <w:rFonts w:ascii="宋体" w:hAnsi="宋体"/>
          <w:color w:val="000000"/>
          <w:sz w:val="24"/>
        </w:rPr>
      </w:pPr>
      <w:r w:rsidRPr="004C718E">
        <w:rPr>
          <w:rFonts w:ascii="宋体" w:hAnsi="宋体" w:hint="eastAsia"/>
          <w:color w:val="000000"/>
          <w:sz w:val="24"/>
        </w:rPr>
        <w:t>1、实践教学要求</w:t>
      </w:r>
    </w:p>
    <w:p w:rsidR="009F2B5C" w:rsidRPr="004C718E" w:rsidRDefault="009F2B5C" w:rsidP="009F2B5C">
      <w:pPr>
        <w:autoSpaceDE w:val="0"/>
        <w:autoSpaceDN w:val="0"/>
        <w:adjustRightInd w:val="0"/>
        <w:spacing w:line="460" w:lineRule="exact"/>
        <w:ind w:right="63" w:firstLine="420"/>
        <w:jc w:val="left"/>
        <w:rPr>
          <w:rFonts w:ascii="宋体" w:hAnsi="宋体"/>
          <w:color w:val="000000"/>
          <w:kern w:val="0"/>
          <w:sz w:val="28"/>
          <w:szCs w:val="28"/>
        </w:rPr>
      </w:pPr>
      <w:r w:rsidRPr="004C718E">
        <w:rPr>
          <w:rFonts w:ascii="宋体" w:hAnsi="宋体" w:cs="宋体" w:hint="eastAsia"/>
          <w:color w:val="000000"/>
          <w:kern w:val="0"/>
          <w:sz w:val="24"/>
          <w:lang w:val="zh-CN"/>
        </w:rPr>
        <w:t>公共管理硕士（MPA</w:t>
      </w:r>
      <w:r>
        <w:rPr>
          <w:rFonts w:ascii="宋体" w:hAnsi="宋体" w:cs="宋体" w:hint="eastAsia"/>
          <w:color w:val="000000"/>
          <w:kern w:val="0"/>
          <w:sz w:val="24"/>
          <w:lang w:val="zh-CN"/>
        </w:rPr>
        <w:t>）非全日制专业学位</w:t>
      </w:r>
      <w:r w:rsidRPr="004C718E">
        <w:rPr>
          <w:rFonts w:ascii="宋体" w:hAnsi="宋体" w:cs="宋体" w:hint="eastAsia"/>
          <w:color w:val="000000"/>
          <w:kern w:val="0"/>
          <w:sz w:val="24"/>
          <w:lang w:val="zh-CN"/>
        </w:rPr>
        <w:t>的学生必须参加社会实践环节，进行公共管理与政策研究的社会调查或实习，主要考察学生将所学知识和方法运用于公共管理与公共政策实践中分析、解决问题和实际管理的能力。在</w:t>
      </w:r>
      <w:r w:rsidRPr="004C718E">
        <w:rPr>
          <w:rFonts w:ascii="宋体" w:hAnsi="宋体" w:cs="宋体"/>
          <w:color w:val="000000"/>
          <w:kern w:val="0"/>
          <w:sz w:val="24"/>
          <w:lang w:val="zh-CN"/>
        </w:rPr>
        <w:t>MPA</w:t>
      </w:r>
      <w:r>
        <w:rPr>
          <w:rFonts w:ascii="宋体" w:hAnsi="宋体" w:cs="宋体" w:hint="eastAsia"/>
          <w:color w:val="000000"/>
          <w:kern w:val="0"/>
          <w:sz w:val="24"/>
          <w:lang w:val="zh-CN"/>
        </w:rPr>
        <w:t>非全日制</w:t>
      </w:r>
      <w:r w:rsidRPr="004C718E">
        <w:rPr>
          <w:rFonts w:ascii="宋体" w:hAnsi="宋体" w:cs="宋体" w:hint="eastAsia"/>
          <w:color w:val="000000"/>
          <w:kern w:val="0"/>
          <w:sz w:val="24"/>
          <w:lang w:val="zh-CN"/>
        </w:rPr>
        <w:t>研究生所在国家机关、企事业单位在职社会实践，由挂职单位及指导老师考评，社会实践为期不少于</w:t>
      </w:r>
      <w:r w:rsidRPr="004C718E">
        <w:rPr>
          <w:rFonts w:ascii="宋体" w:hAnsi="宋体" w:hint="eastAsia"/>
          <w:color w:val="000000"/>
          <w:kern w:val="0"/>
          <w:sz w:val="24"/>
        </w:rPr>
        <w:t>3</w:t>
      </w:r>
      <w:r w:rsidRPr="004C718E">
        <w:rPr>
          <w:rFonts w:ascii="宋体" w:hAnsi="宋体" w:cs="宋体" w:hint="eastAsia"/>
          <w:color w:val="000000"/>
          <w:kern w:val="0"/>
          <w:sz w:val="24"/>
          <w:lang w:val="zh-CN"/>
        </w:rPr>
        <w:t>个月，社会实践完成后必须提交研究报告，不少于</w:t>
      </w:r>
      <w:r>
        <w:rPr>
          <w:rFonts w:ascii="宋体" w:hAnsi="宋体" w:cs="宋体"/>
          <w:color w:val="000000"/>
          <w:kern w:val="0"/>
          <w:sz w:val="24"/>
        </w:rPr>
        <w:t>5</w:t>
      </w:r>
      <w:r w:rsidRPr="004C718E">
        <w:rPr>
          <w:rFonts w:ascii="宋体" w:hAnsi="宋体" w:cs="宋体" w:hint="eastAsia"/>
          <w:color w:val="000000"/>
          <w:kern w:val="0"/>
          <w:sz w:val="24"/>
          <w:lang w:val="zh-CN"/>
        </w:rPr>
        <w:t>000字，在第四学期集中进行，计</w:t>
      </w:r>
      <w:r w:rsidRPr="004C718E">
        <w:rPr>
          <w:rFonts w:ascii="宋体" w:hAnsi="宋体" w:cs="宋体"/>
          <w:color w:val="000000"/>
          <w:kern w:val="0"/>
          <w:sz w:val="24"/>
          <w:lang w:val="zh-CN"/>
        </w:rPr>
        <w:t>2</w:t>
      </w:r>
      <w:r w:rsidRPr="004C718E">
        <w:rPr>
          <w:rFonts w:ascii="宋体" w:hAnsi="宋体" w:cs="宋体" w:hint="eastAsia"/>
          <w:color w:val="000000"/>
          <w:kern w:val="0"/>
          <w:sz w:val="24"/>
          <w:lang w:val="zh-CN"/>
        </w:rPr>
        <w:t>学分。同时要求每个学生参加公共管理与公共政策的专题讲座，或参加全国或地区MPA论坛等学术活动，了解重大理论与实践问题以及学科前沿。</w:t>
      </w:r>
    </w:p>
    <w:p w:rsidR="009F2B5C" w:rsidRDefault="009F2B5C" w:rsidP="009F2B5C">
      <w:pPr>
        <w:spacing w:line="460" w:lineRule="exact"/>
        <w:ind w:firstLineChars="200" w:firstLine="480"/>
        <w:rPr>
          <w:rFonts w:ascii="宋体" w:hAnsi="宋体"/>
          <w:color w:val="000000"/>
          <w:sz w:val="24"/>
        </w:rPr>
      </w:pPr>
      <w:r w:rsidRPr="004C718E">
        <w:rPr>
          <w:rFonts w:ascii="宋体" w:hAnsi="宋体" w:hint="eastAsia"/>
          <w:color w:val="000000"/>
          <w:sz w:val="24"/>
        </w:rPr>
        <w:t>2、</w:t>
      </w:r>
      <w:r>
        <w:rPr>
          <w:rFonts w:ascii="宋体" w:hAnsi="宋体" w:hint="eastAsia"/>
          <w:color w:val="000000"/>
          <w:sz w:val="24"/>
        </w:rPr>
        <w:t>学术要求</w:t>
      </w:r>
    </w:p>
    <w:p w:rsidR="009F2B5C" w:rsidRDefault="009F2B5C" w:rsidP="009F2B5C">
      <w:pPr>
        <w:autoSpaceDE w:val="0"/>
        <w:autoSpaceDN w:val="0"/>
        <w:adjustRightInd w:val="0"/>
        <w:spacing w:line="460" w:lineRule="exact"/>
        <w:ind w:firstLine="560"/>
        <w:jc w:val="left"/>
        <w:rPr>
          <w:rFonts w:ascii="宋体" w:cs="宋体"/>
          <w:color w:val="000000"/>
          <w:kern w:val="0"/>
          <w:sz w:val="24"/>
          <w:lang w:val="zh-CN"/>
        </w:rPr>
      </w:pPr>
      <w:r>
        <w:rPr>
          <w:rFonts w:ascii="宋体" w:cs="宋体" w:hint="eastAsia"/>
          <w:color w:val="000000"/>
          <w:kern w:val="0"/>
          <w:sz w:val="24"/>
          <w:lang w:val="zh-CN"/>
        </w:rPr>
        <w:t>（1）</w:t>
      </w:r>
      <w:r w:rsidRPr="00611151">
        <w:rPr>
          <w:rFonts w:ascii="宋体" w:cs="宋体" w:hint="eastAsia"/>
          <w:color w:val="000000"/>
          <w:kern w:val="0"/>
          <w:sz w:val="24"/>
          <w:lang w:val="zh-CN"/>
        </w:rPr>
        <w:t>开设第二课堂，要求研究生参加不少于8次的公共管理与公共政策的专题讲座，计1学分。</w:t>
      </w:r>
    </w:p>
    <w:p w:rsidR="009F2B5C" w:rsidRDefault="009F2B5C" w:rsidP="009F2B5C">
      <w:pPr>
        <w:autoSpaceDE w:val="0"/>
        <w:autoSpaceDN w:val="0"/>
        <w:adjustRightInd w:val="0"/>
        <w:spacing w:line="460" w:lineRule="exact"/>
        <w:ind w:firstLine="560"/>
        <w:jc w:val="left"/>
        <w:rPr>
          <w:rFonts w:ascii="宋体" w:cs="宋体"/>
          <w:color w:val="000000"/>
          <w:kern w:val="0"/>
          <w:sz w:val="24"/>
          <w:lang w:val="zh-CN"/>
        </w:rPr>
      </w:pPr>
      <w:r>
        <w:rPr>
          <w:rFonts w:ascii="宋体" w:cs="宋体" w:hint="eastAsia"/>
          <w:color w:val="000000"/>
          <w:kern w:val="0"/>
          <w:sz w:val="24"/>
          <w:lang w:val="zh-CN"/>
        </w:rPr>
        <w:t>（2）</w:t>
      </w:r>
      <w:r w:rsidRPr="00611151">
        <w:rPr>
          <w:rFonts w:ascii="宋体" w:cs="宋体" w:hint="eastAsia"/>
          <w:color w:val="000000"/>
          <w:kern w:val="0"/>
          <w:sz w:val="24"/>
          <w:lang w:val="zh-CN"/>
        </w:rPr>
        <w:t>研究生就读期间应进行1次公共管理案例分析，对当前经济社会领域热点公共问题进行专题调研，撰写案例分析报告，计1学分。</w:t>
      </w:r>
    </w:p>
    <w:p w:rsidR="009F2B5C" w:rsidRDefault="009F2B5C" w:rsidP="009F2B5C">
      <w:pPr>
        <w:autoSpaceDE w:val="0"/>
        <w:autoSpaceDN w:val="0"/>
        <w:adjustRightInd w:val="0"/>
        <w:spacing w:line="460" w:lineRule="exact"/>
        <w:ind w:firstLine="560"/>
        <w:jc w:val="left"/>
        <w:rPr>
          <w:rFonts w:ascii="宋体" w:cs="宋体"/>
          <w:color w:val="000000"/>
          <w:kern w:val="0"/>
          <w:sz w:val="24"/>
          <w:lang w:val="zh-CN"/>
        </w:rPr>
      </w:pPr>
      <w:r>
        <w:rPr>
          <w:rFonts w:ascii="宋体" w:cs="宋体" w:hint="eastAsia"/>
          <w:color w:val="000000"/>
          <w:kern w:val="0"/>
          <w:sz w:val="24"/>
          <w:lang w:val="zh-CN"/>
        </w:rPr>
        <w:t>（3）研究生</w:t>
      </w:r>
      <w:r w:rsidRPr="00611151">
        <w:rPr>
          <w:rFonts w:ascii="宋体" w:cs="宋体" w:hint="eastAsia"/>
          <w:color w:val="000000"/>
          <w:kern w:val="0"/>
          <w:sz w:val="24"/>
          <w:lang w:val="zh-CN"/>
        </w:rPr>
        <w:t>应积极参加全国或地区MPA论坛</w:t>
      </w:r>
      <w:proofErr w:type="gramStart"/>
      <w:r>
        <w:rPr>
          <w:rFonts w:ascii="宋体" w:cs="宋体" w:hint="eastAsia"/>
          <w:color w:val="000000"/>
          <w:kern w:val="0"/>
          <w:sz w:val="24"/>
          <w:lang w:val="zh-CN"/>
        </w:rPr>
        <w:t>以及教指委</w:t>
      </w:r>
      <w:proofErr w:type="gramEnd"/>
      <w:r>
        <w:rPr>
          <w:rFonts w:ascii="宋体" w:cs="宋体" w:hint="eastAsia"/>
          <w:color w:val="000000"/>
          <w:kern w:val="0"/>
          <w:sz w:val="24"/>
          <w:lang w:val="zh-CN"/>
        </w:rPr>
        <w:t>和江苏省组织的公共管理案例大赛</w:t>
      </w:r>
      <w:r w:rsidRPr="00611151">
        <w:rPr>
          <w:rFonts w:ascii="宋体" w:cs="宋体" w:hint="eastAsia"/>
          <w:color w:val="000000"/>
          <w:kern w:val="0"/>
          <w:sz w:val="24"/>
          <w:lang w:val="zh-CN"/>
        </w:rPr>
        <w:t>等学术活动，了解重大理论与实践问题以及学科前沿。</w:t>
      </w:r>
    </w:p>
    <w:p w:rsidR="009F2B5C" w:rsidRPr="00611151" w:rsidRDefault="009F2B5C" w:rsidP="009F2B5C">
      <w:pPr>
        <w:autoSpaceDE w:val="0"/>
        <w:autoSpaceDN w:val="0"/>
        <w:adjustRightInd w:val="0"/>
        <w:spacing w:line="460" w:lineRule="exact"/>
        <w:ind w:firstLineChars="200" w:firstLine="480"/>
        <w:jc w:val="left"/>
        <w:rPr>
          <w:rFonts w:ascii="宋体" w:cs="宋体"/>
          <w:color w:val="000000"/>
          <w:kern w:val="0"/>
          <w:sz w:val="24"/>
          <w:lang w:val="zh-CN"/>
        </w:rPr>
      </w:pPr>
      <w:r>
        <w:rPr>
          <w:rFonts w:ascii="宋体" w:cs="宋体" w:hint="eastAsia"/>
          <w:color w:val="000000"/>
          <w:kern w:val="0"/>
          <w:sz w:val="24"/>
          <w:lang w:val="zh-CN"/>
        </w:rPr>
        <w:t>（4）</w:t>
      </w:r>
      <w:r w:rsidRPr="004C718E">
        <w:rPr>
          <w:rFonts w:ascii="宋体" w:hAnsi="宋体" w:cs="宋体" w:hint="eastAsia"/>
          <w:color w:val="000000"/>
          <w:kern w:val="0"/>
          <w:sz w:val="24"/>
          <w:lang w:val="zh-CN"/>
        </w:rPr>
        <w:t>鼓励公共管理硕士（MPA</w:t>
      </w:r>
      <w:r>
        <w:rPr>
          <w:rFonts w:ascii="宋体" w:hAnsi="宋体" w:cs="宋体" w:hint="eastAsia"/>
          <w:color w:val="000000"/>
          <w:kern w:val="0"/>
          <w:sz w:val="24"/>
          <w:lang w:val="zh-CN"/>
        </w:rPr>
        <w:t>）非全日制专业学位学生</w:t>
      </w:r>
      <w:r w:rsidR="00307CCD">
        <w:rPr>
          <w:rFonts w:ascii="宋体" w:hAnsi="宋体" w:cs="宋体" w:hint="eastAsia"/>
          <w:color w:val="000000"/>
          <w:kern w:val="0"/>
          <w:sz w:val="24"/>
          <w:lang w:val="zh-CN"/>
        </w:rPr>
        <w:t>以</w:t>
      </w:r>
      <w:r w:rsidR="00307CCD" w:rsidRPr="007F5ABB">
        <w:rPr>
          <w:rFonts w:ascii="宋体" w:hAnsi="宋体" w:hint="eastAsia"/>
          <w:bCs/>
          <w:sz w:val="24"/>
          <w:szCs w:val="24"/>
        </w:rPr>
        <w:t>江苏科技大学第一署名单位</w:t>
      </w:r>
      <w:r w:rsidRPr="004C718E">
        <w:rPr>
          <w:rFonts w:ascii="宋体" w:hAnsi="宋体" w:cs="宋体" w:hint="eastAsia"/>
          <w:color w:val="000000"/>
          <w:kern w:val="0"/>
          <w:sz w:val="24"/>
          <w:lang w:val="zh-CN"/>
        </w:rPr>
        <w:t>在专业刊物上发表论文，发表论文的情况作为评选优秀毕业论文和优秀毕业生的重要依据之一。</w:t>
      </w:r>
    </w:p>
    <w:p w:rsidR="009F2B5C" w:rsidRPr="004C718E" w:rsidRDefault="009F2B5C" w:rsidP="009F2B5C">
      <w:pPr>
        <w:spacing w:line="460" w:lineRule="exact"/>
        <w:ind w:firstLine="480"/>
        <w:rPr>
          <w:rFonts w:ascii="宋体" w:hAnsi="宋体"/>
          <w:color w:val="000000"/>
          <w:sz w:val="24"/>
        </w:rPr>
      </w:pPr>
      <w:r w:rsidRPr="004C718E">
        <w:rPr>
          <w:rFonts w:ascii="宋体" w:hAnsi="宋体" w:hint="eastAsia"/>
          <w:color w:val="000000"/>
          <w:sz w:val="24"/>
        </w:rPr>
        <w:t>3、学位论文要求</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公共管理硕士（MPA</w:t>
      </w:r>
      <w:r>
        <w:rPr>
          <w:rFonts w:ascii="宋体" w:hAnsi="宋体" w:cs="宋体" w:hint="eastAsia"/>
          <w:color w:val="000000"/>
          <w:kern w:val="0"/>
          <w:sz w:val="24"/>
          <w:lang w:val="zh-CN"/>
        </w:rPr>
        <w:t>）非全日制专业学位</w:t>
      </w:r>
      <w:r w:rsidRPr="004C718E">
        <w:rPr>
          <w:rFonts w:ascii="宋体" w:hAnsi="宋体" w:cs="宋体" w:hint="eastAsia"/>
          <w:color w:val="000000"/>
          <w:kern w:val="0"/>
          <w:sz w:val="24"/>
          <w:lang w:val="zh-CN"/>
        </w:rPr>
        <w:t>的学生必须撰写学位论文，字数不应少于3万字。</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w:t>
      </w:r>
      <w:r w:rsidRPr="004C718E">
        <w:rPr>
          <w:rFonts w:ascii="宋体" w:hAnsi="宋体" w:cs="宋体"/>
          <w:color w:val="000000"/>
          <w:kern w:val="0"/>
          <w:sz w:val="24"/>
          <w:lang w:val="zh-CN"/>
        </w:rPr>
        <w:t>1</w:t>
      </w:r>
      <w:r w:rsidRPr="004C718E">
        <w:rPr>
          <w:rFonts w:ascii="宋体" w:hAnsi="宋体" w:cs="宋体" w:hint="eastAsia"/>
          <w:color w:val="000000"/>
          <w:kern w:val="0"/>
          <w:sz w:val="24"/>
          <w:lang w:val="zh-CN"/>
        </w:rPr>
        <w:t>）论文撰写与答辩条件</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公共管理硕士（MPA</w:t>
      </w:r>
      <w:r>
        <w:rPr>
          <w:rFonts w:ascii="宋体" w:hAnsi="宋体" w:cs="宋体" w:hint="eastAsia"/>
          <w:color w:val="000000"/>
          <w:kern w:val="0"/>
          <w:sz w:val="24"/>
          <w:lang w:val="zh-CN"/>
        </w:rPr>
        <w:t>）非全日制专业学位</w:t>
      </w:r>
      <w:r w:rsidRPr="004C718E">
        <w:rPr>
          <w:rFonts w:ascii="宋体" w:hAnsi="宋体" w:cs="宋体" w:hint="eastAsia"/>
          <w:color w:val="000000"/>
          <w:kern w:val="0"/>
          <w:sz w:val="24"/>
          <w:lang w:val="zh-CN"/>
        </w:rPr>
        <w:t>研究生课程学习结束后，取得规定学分，社会实践合格，并达到其他相关要求，经考核后，方能进入硕士学位论文撰写阶段。未修满学分和未达到其他相关要求的研究生不得申请撰写硕士学位论文和进行论文答辩。</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w:t>
      </w:r>
      <w:r w:rsidRPr="004C718E">
        <w:rPr>
          <w:rFonts w:ascii="宋体" w:hAnsi="宋体" w:cs="宋体"/>
          <w:color w:val="000000"/>
          <w:kern w:val="0"/>
          <w:sz w:val="24"/>
          <w:lang w:val="zh-CN"/>
        </w:rPr>
        <w:t>2</w:t>
      </w:r>
      <w:r w:rsidRPr="004C718E">
        <w:rPr>
          <w:rFonts w:ascii="宋体" w:hAnsi="宋体" w:cs="宋体" w:hint="eastAsia"/>
          <w:color w:val="000000"/>
          <w:kern w:val="0"/>
          <w:sz w:val="24"/>
          <w:lang w:val="zh-CN"/>
        </w:rPr>
        <w:t>）论文选题与形式要求</w:t>
      </w:r>
    </w:p>
    <w:p w:rsidR="009F2B5C" w:rsidRPr="004C718E" w:rsidRDefault="009F2B5C" w:rsidP="009F2B5C">
      <w:pPr>
        <w:autoSpaceDE w:val="0"/>
        <w:autoSpaceDN w:val="0"/>
        <w:adjustRightInd w:val="0"/>
        <w:spacing w:line="460" w:lineRule="exact"/>
        <w:ind w:firstLine="482"/>
        <w:jc w:val="left"/>
        <w:rPr>
          <w:rFonts w:ascii="宋体" w:hAnsi="宋体" w:cs="宋体"/>
          <w:color w:val="000000"/>
          <w:kern w:val="0"/>
          <w:sz w:val="24"/>
          <w:lang w:val="zh-CN"/>
        </w:rPr>
      </w:pPr>
      <w:r w:rsidRPr="004C718E">
        <w:rPr>
          <w:rFonts w:ascii="宋体" w:hAnsi="宋体" w:cs="宋体" w:hint="eastAsia"/>
          <w:color w:val="000000"/>
          <w:kern w:val="0"/>
          <w:sz w:val="24"/>
          <w:lang w:val="zh-CN"/>
        </w:rPr>
        <w:t>论文选题必须联系政府部门和非政府公共机构的管理实际，贯彻理论联系实</w:t>
      </w:r>
      <w:r w:rsidRPr="004C718E">
        <w:rPr>
          <w:rFonts w:ascii="宋体" w:hAnsi="宋体" w:cs="宋体" w:hint="eastAsia"/>
          <w:color w:val="000000"/>
          <w:kern w:val="0"/>
          <w:sz w:val="24"/>
          <w:lang w:val="zh-CN"/>
        </w:rPr>
        <w:lastRenderedPageBreak/>
        <w:t>际的原则，特别鼓励公共管理硕士（MPA</w:t>
      </w:r>
      <w:r>
        <w:rPr>
          <w:rFonts w:ascii="宋体" w:hAnsi="宋体" w:cs="宋体" w:hint="eastAsia"/>
          <w:color w:val="000000"/>
          <w:kern w:val="0"/>
          <w:sz w:val="24"/>
          <w:lang w:val="zh-CN"/>
        </w:rPr>
        <w:t>）非全日制专业学位研究生</w:t>
      </w:r>
      <w:r w:rsidRPr="004C718E">
        <w:rPr>
          <w:rFonts w:ascii="宋体" w:hAnsi="宋体" w:cs="宋体" w:hint="eastAsia"/>
          <w:color w:val="000000"/>
          <w:kern w:val="0"/>
          <w:sz w:val="24"/>
          <w:lang w:val="zh-CN"/>
        </w:rPr>
        <w:t>结合自己本职工作、特长及兴趣，选择公共管理或相关领域具有实际意义的课题，注重实证性的分析研究。</w:t>
      </w:r>
      <w:r w:rsidRPr="009F2B5C">
        <w:rPr>
          <w:rFonts w:ascii="宋体" w:hAnsi="宋体" w:cs="宋体" w:hint="eastAsia"/>
          <w:color w:val="000000"/>
          <w:kern w:val="0"/>
          <w:sz w:val="24"/>
          <w:lang w:val="zh-CN"/>
        </w:rPr>
        <w:t>MPA应用型学位论文的选题及撰写可参考以下四种类型及要求，即案例分析型论文、调研报告型论文、问题研究型论文、政策分析型论文</w:t>
      </w:r>
      <w:r w:rsidRPr="004C718E">
        <w:rPr>
          <w:rFonts w:ascii="宋体" w:hAnsi="宋体" w:cs="宋体" w:hint="eastAsia"/>
          <w:color w:val="000000"/>
          <w:kern w:val="0"/>
          <w:sz w:val="24"/>
          <w:lang w:val="zh-CN"/>
        </w:rPr>
        <w:t>。论文应体现学生运用公共管理及相关学科的理论、方法分析和研究公共管理实际问题的能力。论文的具体格式按照江苏科技大学研究生院有关规定执行。</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w:t>
      </w:r>
      <w:r w:rsidRPr="004C718E">
        <w:rPr>
          <w:rFonts w:ascii="宋体" w:hAnsi="宋体" w:cs="宋体"/>
          <w:color w:val="000000"/>
          <w:kern w:val="0"/>
          <w:sz w:val="24"/>
          <w:lang w:val="zh-CN"/>
        </w:rPr>
        <w:t>3</w:t>
      </w:r>
      <w:r w:rsidRPr="004C718E">
        <w:rPr>
          <w:rFonts w:ascii="宋体" w:hAnsi="宋体" w:cs="宋体" w:hint="eastAsia"/>
          <w:color w:val="000000"/>
          <w:kern w:val="0"/>
          <w:sz w:val="24"/>
          <w:lang w:val="zh-CN"/>
        </w:rPr>
        <w:t>）开题报告要求</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选题完成后，要按规定撰写开题报告，并举行开题报告答辩会。开题报告要全面阐述该选题的选题依据、国内外研究现状、理论意义和实践意义，介绍研究的基本理论和方法以及解决路径。开题报告通过后，才可进入论文写作阶段。</w:t>
      </w:r>
    </w:p>
    <w:p w:rsidR="009F2B5C" w:rsidRPr="004C718E" w:rsidRDefault="009F2B5C" w:rsidP="009F2B5C">
      <w:pPr>
        <w:autoSpaceDE w:val="0"/>
        <w:autoSpaceDN w:val="0"/>
        <w:adjustRightInd w:val="0"/>
        <w:spacing w:line="460" w:lineRule="exact"/>
        <w:ind w:firstLine="360"/>
        <w:jc w:val="left"/>
        <w:rPr>
          <w:rFonts w:ascii="宋体" w:hAnsi="宋体" w:cs="宋体"/>
          <w:color w:val="000000"/>
          <w:kern w:val="0"/>
          <w:sz w:val="24"/>
          <w:lang w:val="zh-CN"/>
        </w:rPr>
      </w:pPr>
      <w:r w:rsidRPr="004C718E">
        <w:rPr>
          <w:rFonts w:ascii="宋体" w:hAnsi="宋体" w:cs="宋体" w:hint="eastAsia"/>
          <w:color w:val="000000"/>
          <w:kern w:val="0"/>
          <w:sz w:val="24"/>
          <w:lang w:val="zh-CN"/>
        </w:rPr>
        <w:t>（</w:t>
      </w:r>
      <w:r w:rsidRPr="004C718E">
        <w:rPr>
          <w:rFonts w:ascii="宋体" w:hAnsi="宋体" w:cs="宋体"/>
          <w:color w:val="000000"/>
          <w:kern w:val="0"/>
          <w:sz w:val="24"/>
          <w:lang w:val="zh-CN"/>
        </w:rPr>
        <w:t>4</w:t>
      </w:r>
      <w:r w:rsidRPr="004C718E">
        <w:rPr>
          <w:rFonts w:ascii="宋体" w:hAnsi="宋体" w:cs="宋体" w:hint="eastAsia"/>
          <w:color w:val="000000"/>
          <w:kern w:val="0"/>
          <w:sz w:val="24"/>
          <w:lang w:val="zh-CN"/>
        </w:rPr>
        <w:t>）中期检查</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论文开题后半年左右，学生应提交中期考核报告，导师给出评语，对其已有的研究工作和计划完成情况</w:t>
      </w:r>
      <w:proofErr w:type="gramStart"/>
      <w:r w:rsidRPr="004C718E">
        <w:rPr>
          <w:rFonts w:ascii="宋体" w:hAnsi="宋体" w:cs="宋体" w:hint="eastAsia"/>
          <w:color w:val="000000"/>
          <w:kern w:val="0"/>
          <w:sz w:val="24"/>
          <w:lang w:val="zh-CN"/>
        </w:rPr>
        <w:t>作出</w:t>
      </w:r>
      <w:proofErr w:type="gramEnd"/>
      <w:r w:rsidRPr="004C718E">
        <w:rPr>
          <w:rFonts w:ascii="宋体" w:hAnsi="宋体" w:cs="宋体" w:hint="eastAsia"/>
          <w:color w:val="000000"/>
          <w:kern w:val="0"/>
          <w:sz w:val="24"/>
          <w:lang w:val="zh-CN"/>
        </w:rPr>
        <w:t>评价。</w:t>
      </w:r>
    </w:p>
    <w:p w:rsidR="009F2B5C" w:rsidRPr="004C718E" w:rsidRDefault="009F2B5C" w:rsidP="009F2B5C">
      <w:pPr>
        <w:autoSpaceDE w:val="0"/>
        <w:autoSpaceDN w:val="0"/>
        <w:adjustRightInd w:val="0"/>
        <w:spacing w:line="460" w:lineRule="exact"/>
        <w:ind w:firstLine="480"/>
        <w:jc w:val="left"/>
        <w:rPr>
          <w:rFonts w:ascii="宋体" w:hAnsi="宋体" w:cs="宋体"/>
          <w:color w:val="000000"/>
          <w:kern w:val="0"/>
          <w:sz w:val="24"/>
          <w:lang w:val="zh-CN"/>
        </w:rPr>
      </w:pPr>
      <w:r w:rsidRPr="004C718E">
        <w:rPr>
          <w:rFonts w:ascii="宋体" w:hAnsi="宋体" w:cs="宋体" w:hint="eastAsia"/>
          <w:color w:val="000000"/>
          <w:kern w:val="0"/>
          <w:sz w:val="24"/>
          <w:lang w:val="zh-CN"/>
        </w:rPr>
        <w:t>（</w:t>
      </w:r>
      <w:r w:rsidRPr="004C718E">
        <w:rPr>
          <w:rFonts w:ascii="宋体" w:hAnsi="宋体" w:cs="宋体"/>
          <w:color w:val="000000"/>
          <w:kern w:val="0"/>
          <w:sz w:val="24"/>
          <w:lang w:val="zh-CN"/>
        </w:rPr>
        <w:t>5</w:t>
      </w:r>
      <w:r w:rsidRPr="004C718E">
        <w:rPr>
          <w:rFonts w:ascii="宋体" w:hAnsi="宋体" w:cs="宋体" w:hint="eastAsia"/>
          <w:color w:val="000000"/>
          <w:kern w:val="0"/>
          <w:sz w:val="24"/>
          <w:lang w:val="zh-CN"/>
        </w:rPr>
        <w:t>）论文评阅与答辩要求</w:t>
      </w:r>
    </w:p>
    <w:p w:rsidR="009F2B5C" w:rsidRPr="004C718E" w:rsidRDefault="009F2B5C" w:rsidP="009F2B5C">
      <w:pPr>
        <w:autoSpaceDE w:val="0"/>
        <w:autoSpaceDN w:val="0"/>
        <w:adjustRightInd w:val="0"/>
        <w:spacing w:line="460" w:lineRule="exact"/>
        <w:ind w:firstLine="482"/>
        <w:jc w:val="left"/>
        <w:rPr>
          <w:rFonts w:ascii="宋体" w:hAnsi="宋体" w:cs="??_GB2312"/>
          <w:color w:val="000000"/>
          <w:kern w:val="0"/>
          <w:sz w:val="24"/>
        </w:rPr>
      </w:pPr>
      <w:r w:rsidRPr="004C718E">
        <w:rPr>
          <w:rFonts w:ascii="宋体" w:hAnsi="宋体" w:cs="宋体" w:hint="eastAsia"/>
          <w:color w:val="000000"/>
          <w:kern w:val="0"/>
          <w:sz w:val="24"/>
          <w:lang w:val="zh-CN"/>
        </w:rPr>
        <w:t>论文必须经指导教师书面推荐同意，经由二名本专业具有高级职称的专家评阅后，提交论文答辩小组进行答辩。学位论文答辩的条件、要求及程序规则等按江苏科技大学有关规定进行。学位论文经答辩通过，方可按学位申请程序颁发硕士研究生毕业证书，并授予公共管理硕士专业学位。</w:t>
      </w:r>
    </w:p>
    <w:p w:rsidR="00B5342C" w:rsidRPr="009F2B5C" w:rsidRDefault="00B5342C" w:rsidP="00B5342C">
      <w:pPr>
        <w:spacing w:line="440" w:lineRule="exact"/>
        <w:rPr>
          <w:rFonts w:ascii="宋体"/>
          <w:b/>
          <w:bCs/>
          <w:color w:val="000000"/>
          <w:sz w:val="28"/>
          <w:szCs w:val="28"/>
        </w:rPr>
      </w:pPr>
    </w:p>
    <w:p w:rsidR="00B5342C" w:rsidRPr="00611151" w:rsidRDefault="00B5342C" w:rsidP="00B5342C">
      <w:pPr>
        <w:spacing w:line="440" w:lineRule="exact"/>
        <w:rPr>
          <w:rFonts w:ascii="宋体"/>
          <w:b/>
          <w:bCs/>
          <w:color w:val="000000"/>
          <w:sz w:val="28"/>
          <w:szCs w:val="28"/>
        </w:rPr>
      </w:pPr>
    </w:p>
    <w:p w:rsidR="00B5342C" w:rsidRPr="00611151" w:rsidRDefault="00B5342C" w:rsidP="00B5342C">
      <w:pPr>
        <w:spacing w:line="440" w:lineRule="exact"/>
        <w:rPr>
          <w:rFonts w:ascii="宋体"/>
          <w:color w:val="000000"/>
          <w:sz w:val="24"/>
          <w:szCs w:val="24"/>
        </w:rPr>
      </w:pPr>
      <w:r w:rsidRPr="00611151">
        <w:rPr>
          <w:rFonts w:ascii="宋体" w:hAnsi="宋体" w:hint="eastAsia"/>
          <w:color w:val="000000"/>
          <w:sz w:val="28"/>
          <w:szCs w:val="28"/>
        </w:rPr>
        <w:t>学科带头人（负责人）签名：                  日期：</w:t>
      </w:r>
    </w:p>
    <w:p w:rsidR="00B5342C" w:rsidRPr="00611151" w:rsidRDefault="00B5342C" w:rsidP="00B5342C">
      <w:pPr>
        <w:spacing w:line="440" w:lineRule="exact"/>
        <w:rPr>
          <w:rFonts w:ascii="宋体"/>
          <w:color w:val="000000"/>
          <w:sz w:val="28"/>
          <w:szCs w:val="28"/>
        </w:rPr>
      </w:pPr>
    </w:p>
    <w:p w:rsidR="00B5342C" w:rsidRPr="00611151" w:rsidRDefault="00B5342C" w:rsidP="00B5342C">
      <w:pPr>
        <w:spacing w:line="440" w:lineRule="exact"/>
        <w:rPr>
          <w:rFonts w:ascii="宋体"/>
          <w:color w:val="000000"/>
          <w:sz w:val="28"/>
          <w:szCs w:val="28"/>
        </w:rPr>
      </w:pPr>
      <w:r w:rsidRPr="00611151">
        <w:rPr>
          <w:rFonts w:ascii="宋体" w:hAnsi="宋体" w:hint="eastAsia"/>
          <w:color w:val="000000"/>
          <w:sz w:val="28"/>
          <w:szCs w:val="28"/>
        </w:rPr>
        <w:t>学院学位</w:t>
      </w:r>
      <w:proofErr w:type="gramStart"/>
      <w:r w:rsidRPr="00611151">
        <w:rPr>
          <w:rFonts w:ascii="宋体" w:hAnsi="宋体" w:hint="eastAsia"/>
          <w:color w:val="000000"/>
          <w:sz w:val="28"/>
          <w:szCs w:val="28"/>
        </w:rPr>
        <w:t>评定分</w:t>
      </w:r>
      <w:proofErr w:type="gramEnd"/>
      <w:r w:rsidRPr="00611151">
        <w:rPr>
          <w:rFonts w:ascii="宋体" w:hAnsi="宋体" w:hint="eastAsia"/>
          <w:color w:val="000000"/>
          <w:sz w:val="28"/>
          <w:szCs w:val="28"/>
        </w:rPr>
        <w:t>委员会主席签名：              日期：</w:t>
      </w:r>
    </w:p>
    <w:p w:rsidR="00B5342C" w:rsidRPr="00611151" w:rsidRDefault="00B5342C" w:rsidP="00B5342C">
      <w:pPr>
        <w:spacing w:line="440" w:lineRule="exact"/>
        <w:ind w:firstLineChars="400" w:firstLine="1120"/>
        <w:rPr>
          <w:rFonts w:ascii="宋体"/>
          <w:color w:val="000000"/>
          <w:sz w:val="28"/>
          <w:szCs w:val="28"/>
        </w:rPr>
      </w:pPr>
      <w:r w:rsidRPr="00611151">
        <w:rPr>
          <w:rFonts w:ascii="宋体" w:hAnsi="宋体" w:hint="eastAsia"/>
          <w:color w:val="000000"/>
          <w:sz w:val="28"/>
          <w:szCs w:val="28"/>
        </w:rPr>
        <w:t>学院公章</w:t>
      </w:r>
    </w:p>
    <w:p w:rsidR="00B5342C" w:rsidRPr="00611151" w:rsidRDefault="00B5342C">
      <w:pPr>
        <w:rPr>
          <w:color w:val="000000"/>
        </w:rPr>
      </w:pPr>
    </w:p>
    <w:sectPr w:rsidR="00B5342C" w:rsidRPr="00611151" w:rsidSect="003F1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40" w:rsidRDefault="00907B40" w:rsidP="004247E0">
      <w:r>
        <w:separator/>
      </w:r>
    </w:p>
  </w:endnote>
  <w:endnote w:type="continuationSeparator" w:id="0">
    <w:p w:rsidR="00907B40" w:rsidRDefault="00907B40" w:rsidP="00424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40" w:rsidRDefault="00907B40" w:rsidP="004247E0">
      <w:r>
        <w:separator/>
      </w:r>
    </w:p>
  </w:footnote>
  <w:footnote w:type="continuationSeparator" w:id="0">
    <w:p w:rsidR="00907B40" w:rsidRDefault="00907B40" w:rsidP="00424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70D"/>
    <w:rsid w:val="00010CBD"/>
    <w:rsid w:val="00060EFC"/>
    <w:rsid w:val="00077688"/>
    <w:rsid w:val="00095FAA"/>
    <w:rsid w:val="000A0251"/>
    <w:rsid w:val="000B29F7"/>
    <w:rsid w:val="000C4E41"/>
    <w:rsid w:val="000D1308"/>
    <w:rsid w:val="00115291"/>
    <w:rsid w:val="00120948"/>
    <w:rsid w:val="001465C4"/>
    <w:rsid w:val="00150068"/>
    <w:rsid w:val="001522F6"/>
    <w:rsid w:val="0015501B"/>
    <w:rsid w:val="0016670D"/>
    <w:rsid w:val="00167918"/>
    <w:rsid w:val="001A366C"/>
    <w:rsid w:val="001C68D8"/>
    <w:rsid w:val="001E300D"/>
    <w:rsid w:val="001E6AB5"/>
    <w:rsid w:val="002023A8"/>
    <w:rsid w:val="0020372E"/>
    <w:rsid w:val="0020636E"/>
    <w:rsid w:val="0021080F"/>
    <w:rsid w:val="002273F1"/>
    <w:rsid w:val="00251B4E"/>
    <w:rsid w:val="00272CAB"/>
    <w:rsid w:val="002A6459"/>
    <w:rsid w:val="002A78D4"/>
    <w:rsid w:val="002C587F"/>
    <w:rsid w:val="002D0966"/>
    <w:rsid w:val="002F1FAB"/>
    <w:rsid w:val="00307CCD"/>
    <w:rsid w:val="00310A4A"/>
    <w:rsid w:val="00314159"/>
    <w:rsid w:val="003238F1"/>
    <w:rsid w:val="003277CB"/>
    <w:rsid w:val="003314C7"/>
    <w:rsid w:val="003334C3"/>
    <w:rsid w:val="003732BB"/>
    <w:rsid w:val="00375554"/>
    <w:rsid w:val="0037656A"/>
    <w:rsid w:val="00380949"/>
    <w:rsid w:val="003907E1"/>
    <w:rsid w:val="00397510"/>
    <w:rsid w:val="003C6AA5"/>
    <w:rsid w:val="003C7A58"/>
    <w:rsid w:val="003D1E32"/>
    <w:rsid w:val="003F1014"/>
    <w:rsid w:val="003F161E"/>
    <w:rsid w:val="003F181D"/>
    <w:rsid w:val="003F5A83"/>
    <w:rsid w:val="00407AE3"/>
    <w:rsid w:val="00416756"/>
    <w:rsid w:val="0042064E"/>
    <w:rsid w:val="004215C0"/>
    <w:rsid w:val="004247E0"/>
    <w:rsid w:val="00425978"/>
    <w:rsid w:val="00443860"/>
    <w:rsid w:val="00445BEF"/>
    <w:rsid w:val="004755E5"/>
    <w:rsid w:val="004A5BAE"/>
    <w:rsid w:val="004D0D44"/>
    <w:rsid w:val="005222C3"/>
    <w:rsid w:val="0054114A"/>
    <w:rsid w:val="005615EB"/>
    <w:rsid w:val="00566E73"/>
    <w:rsid w:val="00571CDA"/>
    <w:rsid w:val="005771B1"/>
    <w:rsid w:val="005971FB"/>
    <w:rsid w:val="005A5A0D"/>
    <w:rsid w:val="005C7C35"/>
    <w:rsid w:val="005D2123"/>
    <w:rsid w:val="005D50DD"/>
    <w:rsid w:val="005F61E4"/>
    <w:rsid w:val="00603A9D"/>
    <w:rsid w:val="00607C2F"/>
    <w:rsid w:val="00611151"/>
    <w:rsid w:val="00655CDB"/>
    <w:rsid w:val="00696B30"/>
    <w:rsid w:val="006B3013"/>
    <w:rsid w:val="006B787D"/>
    <w:rsid w:val="006C0677"/>
    <w:rsid w:val="006C6CB4"/>
    <w:rsid w:val="006E78EC"/>
    <w:rsid w:val="006F2DDE"/>
    <w:rsid w:val="00703CC5"/>
    <w:rsid w:val="00706CA1"/>
    <w:rsid w:val="0073213D"/>
    <w:rsid w:val="0073327F"/>
    <w:rsid w:val="007415FD"/>
    <w:rsid w:val="00757011"/>
    <w:rsid w:val="00761F52"/>
    <w:rsid w:val="007878F7"/>
    <w:rsid w:val="007A03DA"/>
    <w:rsid w:val="007C109C"/>
    <w:rsid w:val="007E206F"/>
    <w:rsid w:val="007F0BCF"/>
    <w:rsid w:val="008310E7"/>
    <w:rsid w:val="0087333A"/>
    <w:rsid w:val="00892A25"/>
    <w:rsid w:val="008C2118"/>
    <w:rsid w:val="00900645"/>
    <w:rsid w:val="00907B40"/>
    <w:rsid w:val="00934511"/>
    <w:rsid w:val="00942BFE"/>
    <w:rsid w:val="00946527"/>
    <w:rsid w:val="00957D9C"/>
    <w:rsid w:val="009602AF"/>
    <w:rsid w:val="00987E4B"/>
    <w:rsid w:val="009A339E"/>
    <w:rsid w:val="009B4973"/>
    <w:rsid w:val="009D48C0"/>
    <w:rsid w:val="009D55AA"/>
    <w:rsid w:val="009F2B5C"/>
    <w:rsid w:val="00A21051"/>
    <w:rsid w:val="00A31097"/>
    <w:rsid w:val="00A332B3"/>
    <w:rsid w:val="00A705E5"/>
    <w:rsid w:val="00A859BE"/>
    <w:rsid w:val="00A90DB6"/>
    <w:rsid w:val="00A91118"/>
    <w:rsid w:val="00AA4438"/>
    <w:rsid w:val="00AA5A17"/>
    <w:rsid w:val="00AB0298"/>
    <w:rsid w:val="00AC39EB"/>
    <w:rsid w:val="00AF7AAF"/>
    <w:rsid w:val="00B00D38"/>
    <w:rsid w:val="00B26EF9"/>
    <w:rsid w:val="00B30953"/>
    <w:rsid w:val="00B5342C"/>
    <w:rsid w:val="00B576C5"/>
    <w:rsid w:val="00B760B2"/>
    <w:rsid w:val="00B955E1"/>
    <w:rsid w:val="00BA3063"/>
    <w:rsid w:val="00BB5FAE"/>
    <w:rsid w:val="00BC3B57"/>
    <w:rsid w:val="00BC5D81"/>
    <w:rsid w:val="00BC6550"/>
    <w:rsid w:val="00BF388C"/>
    <w:rsid w:val="00C54688"/>
    <w:rsid w:val="00C704FC"/>
    <w:rsid w:val="00CC1924"/>
    <w:rsid w:val="00CD5C1D"/>
    <w:rsid w:val="00CD7EE5"/>
    <w:rsid w:val="00CE1183"/>
    <w:rsid w:val="00D13EF0"/>
    <w:rsid w:val="00D31E2E"/>
    <w:rsid w:val="00D35A56"/>
    <w:rsid w:val="00D65803"/>
    <w:rsid w:val="00D67AEF"/>
    <w:rsid w:val="00D755C6"/>
    <w:rsid w:val="00D76762"/>
    <w:rsid w:val="00DB79D6"/>
    <w:rsid w:val="00DC6C47"/>
    <w:rsid w:val="00DF24D4"/>
    <w:rsid w:val="00DF5C23"/>
    <w:rsid w:val="00DF6E03"/>
    <w:rsid w:val="00E04236"/>
    <w:rsid w:val="00E062B0"/>
    <w:rsid w:val="00E144D2"/>
    <w:rsid w:val="00E1484D"/>
    <w:rsid w:val="00E20AE5"/>
    <w:rsid w:val="00E35BC0"/>
    <w:rsid w:val="00EB31F5"/>
    <w:rsid w:val="00EB43C9"/>
    <w:rsid w:val="00F06373"/>
    <w:rsid w:val="00F17CF2"/>
    <w:rsid w:val="00F215D6"/>
    <w:rsid w:val="00F61796"/>
    <w:rsid w:val="00F632D9"/>
    <w:rsid w:val="00F73D1D"/>
    <w:rsid w:val="00F825CA"/>
    <w:rsid w:val="00F8429C"/>
    <w:rsid w:val="00FB5896"/>
    <w:rsid w:val="00FF29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0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247E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4247E0"/>
    <w:rPr>
      <w:rFonts w:ascii="Times New Roman" w:eastAsia="宋体" w:hAnsi="Times New Roman" w:cs="Times New Roman"/>
      <w:sz w:val="18"/>
      <w:szCs w:val="18"/>
    </w:rPr>
  </w:style>
  <w:style w:type="paragraph" w:styleId="a4">
    <w:name w:val="footer"/>
    <w:basedOn w:val="a"/>
    <w:link w:val="Char0"/>
    <w:uiPriority w:val="99"/>
    <w:rsid w:val="004247E0"/>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4247E0"/>
    <w:rPr>
      <w:rFonts w:ascii="Times New Roman" w:eastAsia="宋体" w:hAnsi="Times New Roman" w:cs="Times New Roman"/>
      <w:sz w:val="18"/>
      <w:szCs w:val="18"/>
    </w:rPr>
  </w:style>
  <w:style w:type="paragraph" w:styleId="a5">
    <w:name w:val="Balloon Text"/>
    <w:basedOn w:val="a"/>
    <w:link w:val="Char1"/>
    <w:uiPriority w:val="99"/>
    <w:semiHidden/>
    <w:rsid w:val="004247E0"/>
    <w:rPr>
      <w:kern w:val="0"/>
      <w:sz w:val="18"/>
      <w:szCs w:val="18"/>
      <w:lang/>
    </w:rPr>
  </w:style>
  <w:style w:type="character" w:customStyle="1" w:styleId="Char1">
    <w:name w:val="批注框文本 Char"/>
    <w:link w:val="a5"/>
    <w:uiPriority w:val="99"/>
    <w:semiHidden/>
    <w:locked/>
    <w:rsid w:val="004247E0"/>
    <w:rPr>
      <w:rFonts w:ascii="Times New Roman" w:eastAsia="宋体" w:hAnsi="Times New Roman" w:cs="Times New Roman"/>
      <w:sz w:val="18"/>
      <w:szCs w:val="18"/>
    </w:rPr>
  </w:style>
  <w:style w:type="paragraph" w:styleId="a6">
    <w:name w:val="Body Text Indent"/>
    <w:basedOn w:val="a"/>
    <w:link w:val="Char10"/>
    <w:rsid w:val="00B5342C"/>
    <w:pPr>
      <w:ind w:firstLineChars="207" w:firstLine="435"/>
    </w:pPr>
    <w:rPr>
      <w:kern w:val="0"/>
      <w:sz w:val="20"/>
      <w:szCs w:val="24"/>
      <w:lang/>
    </w:rPr>
  </w:style>
  <w:style w:type="character" w:customStyle="1" w:styleId="Char2">
    <w:name w:val="正文文本缩进 Char"/>
    <w:uiPriority w:val="99"/>
    <w:semiHidden/>
    <w:rsid w:val="00B5342C"/>
    <w:rPr>
      <w:rFonts w:ascii="Times New Roman" w:hAnsi="Times New Roman"/>
      <w:szCs w:val="21"/>
    </w:rPr>
  </w:style>
  <w:style w:type="paragraph" w:customStyle="1" w:styleId="a7">
    <w:name w:val="标准"/>
    <w:basedOn w:val="a"/>
    <w:rsid w:val="00B5342C"/>
    <w:pPr>
      <w:adjustRightInd w:val="0"/>
      <w:spacing w:before="120" w:after="120" w:line="312" w:lineRule="atLeast"/>
    </w:pPr>
    <w:rPr>
      <w:rFonts w:ascii="宋体"/>
      <w:kern w:val="0"/>
      <w:szCs w:val="20"/>
    </w:rPr>
  </w:style>
  <w:style w:type="character" w:customStyle="1" w:styleId="Char10">
    <w:name w:val="正文文本缩进 Char1"/>
    <w:link w:val="a6"/>
    <w:locked/>
    <w:rsid w:val="00B5342C"/>
    <w:rPr>
      <w:rFonts w:ascii="Times New Roman" w:hAnsi="Times New Roman"/>
      <w:szCs w:val="24"/>
    </w:rPr>
  </w:style>
  <w:style w:type="character" w:styleId="a8">
    <w:name w:val="annotation reference"/>
    <w:uiPriority w:val="99"/>
    <w:semiHidden/>
    <w:unhideWhenUsed/>
    <w:rsid w:val="00077688"/>
    <w:rPr>
      <w:sz w:val="21"/>
      <w:szCs w:val="21"/>
    </w:rPr>
  </w:style>
  <w:style w:type="paragraph" w:styleId="a9">
    <w:name w:val="annotation text"/>
    <w:basedOn w:val="a"/>
    <w:link w:val="Char3"/>
    <w:uiPriority w:val="99"/>
    <w:semiHidden/>
    <w:unhideWhenUsed/>
    <w:rsid w:val="00077688"/>
    <w:pPr>
      <w:jc w:val="left"/>
    </w:pPr>
    <w:rPr>
      <w:lang/>
    </w:rPr>
  </w:style>
  <w:style w:type="character" w:customStyle="1" w:styleId="Char3">
    <w:name w:val="批注文字 Char"/>
    <w:link w:val="a9"/>
    <w:uiPriority w:val="99"/>
    <w:semiHidden/>
    <w:rsid w:val="00077688"/>
    <w:rPr>
      <w:rFonts w:ascii="Times New Roman" w:hAnsi="Times New Roman"/>
      <w:kern w:val="2"/>
      <w:sz w:val="21"/>
      <w:szCs w:val="21"/>
    </w:rPr>
  </w:style>
  <w:style w:type="paragraph" w:styleId="aa">
    <w:name w:val="annotation subject"/>
    <w:basedOn w:val="a9"/>
    <w:next w:val="a9"/>
    <w:link w:val="Char4"/>
    <w:uiPriority w:val="99"/>
    <w:semiHidden/>
    <w:unhideWhenUsed/>
    <w:rsid w:val="00077688"/>
    <w:rPr>
      <w:b/>
      <w:bCs/>
    </w:rPr>
  </w:style>
  <w:style w:type="character" w:customStyle="1" w:styleId="Char4">
    <w:name w:val="批注主题 Char"/>
    <w:link w:val="aa"/>
    <w:uiPriority w:val="99"/>
    <w:semiHidden/>
    <w:rsid w:val="00077688"/>
    <w:rPr>
      <w:rFonts w:ascii="Times New Roman" w:hAnsi="Times New Roman"/>
      <w:b/>
      <w:bCs/>
      <w:kern w:val="2"/>
      <w:sz w:val="21"/>
      <w:szCs w:val="21"/>
    </w:rPr>
  </w:style>
</w:styles>
</file>

<file path=word/webSettings.xml><?xml version="1.0" encoding="utf-8"?>
<w:webSettings xmlns:r="http://schemas.openxmlformats.org/officeDocument/2006/relationships" xmlns:w="http://schemas.openxmlformats.org/wordprocessingml/2006/main">
  <w:divs>
    <w:div w:id="6324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96D7-A323-47DD-AB9B-E41A6302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474</Words>
  <Characters>2706</Characters>
  <Application>Microsoft Office Word</Application>
  <DocSecurity>0</DocSecurity>
  <Lines>22</Lines>
  <Paragraphs>6</Paragraphs>
  <ScaleCrop>false</ScaleCrop>
  <Company>CHINA</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李峥</dc:creator>
  <cp:keywords/>
  <dc:description/>
  <cp:lastModifiedBy>微软用户</cp:lastModifiedBy>
  <cp:revision>61</cp:revision>
  <dcterms:created xsi:type="dcterms:W3CDTF">2020-05-28T06:11:00Z</dcterms:created>
  <dcterms:modified xsi:type="dcterms:W3CDTF">2020-11-23T22:46:00Z</dcterms:modified>
</cp:coreProperties>
</file>